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ind w:firstLine="562"/>
        <w:jc w:val="center"/>
        <w:outlineLvl w:val="0"/>
        <w:rPr>
          <w:rFonts w:hint="eastAsia"/>
          <w:b/>
          <w:bCs/>
          <w:kern w:val="36"/>
          <w:szCs w:val="28"/>
        </w:rPr>
      </w:pPr>
    </w:p>
    <w:p>
      <w:pPr>
        <w:pStyle w:val="11"/>
        <w:spacing w:line="1200" w:lineRule="auto"/>
        <w:ind w:firstLine="360"/>
        <w:rPr>
          <w:kern w:val="0"/>
        </w:rPr>
      </w:pPr>
      <w:r>
        <w:drawing>
          <wp:anchor distT="0" distB="0" distL="114300" distR="114300" simplePos="0" relativeHeight="251659264" behindDoc="0" locked="0" layoutInCell="1" allowOverlap="1">
            <wp:simplePos x="0" y="0"/>
            <wp:positionH relativeFrom="column">
              <wp:posOffset>-39370</wp:posOffset>
            </wp:positionH>
            <wp:positionV relativeFrom="paragraph">
              <wp:posOffset>3810</wp:posOffset>
            </wp:positionV>
            <wp:extent cx="5340350" cy="1177290"/>
            <wp:effectExtent l="0" t="0" r="19050" b="16510"/>
            <wp:wrapNone/>
            <wp:docPr id="1"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logo"/>
                    <pic:cNvPicPr>
                      <a:picLocks noChangeAspect="1"/>
                    </pic:cNvPicPr>
                  </pic:nvPicPr>
                  <pic:blipFill>
                    <a:blip r:embed="rId18"/>
                    <a:stretch>
                      <a:fillRect/>
                    </a:stretch>
                  </pic:blipFill>
                  <pic:spPr>
                    <a:xfrm>
                      <a:off x="0" y="0"/>
                      <a:ext cx="5340350" cy="1177290"/>
                    </a:xfrm>
                    <a:prstGeom prst="rect">
                      <a:avLst/>
                    </a:prstGeom>
                    <a:noFill/>
                    <a:ln>
                      <a:noFill/>
                    </a:ln>
                  </pic:spPr>
                </pic:pic>
              </a:graphicData>
            </a:graphic>
          </wp:anchor>
        </w:drawing>
      </w:r>
    </w:p>
    <w:p>
      <w:pPr>
        <w:widowControl/>
        <w:spacing w:after="312" w:afterLines="100" w:line="480" w:lineRule="auto"/>
        <w:ind w:firstLine="1205"/>
        <w:jc w:val="center"/>
        <w:rPr>
          <w:rFonts w:eastAsia="黑体"/>
          <w:b/>
          <w:kern w:val="0"/>
          <w:sz w:val="60"/>
          <w:szCs w:val="60"/>
        </w:rPr>
      </w:pPr>
    </w:p>
    <w:p>
      <w:pPr>
        <w:widowControl/>
        <w:spacing w:after="312" w:afterLines="100" w:line="480" w:lineRule="auto"/>
        <w:ind w:firstLine="880"/>
        <w:jc w:val="center"/>
        <w:rPr>
          <w:rFonts w:hint="eastAsia" w:eastAsia="微软雅黑"/>
          <w:bCs/>
          <w:kern w:val="0"/>
          <w:sz w:val="44"/>
          <w:szCs w:val="44"/>
        </w:rPr>
      </w:pPr>
    </w:p>
    <w:p>
      <w:pPr>
        <w:widowControl/>
        <w:spacing w:after="312" w:afterLines="100" w:line="480" w:lineRule="auto"/>
        <w:ind w:firstLine="880"/>
        <w:jc w:val="center"/>
        <w:rPr>
          <w:rFonts w:hint="eastAsia" w:eastAsia="微软雅黑"/>
          <w:bCs/>
          <w:kern w:val="0"/>
          <w:sz w:val="44"/>
          <w:szCs w:val="44"/>
        </w:rPr>
      </w:pPr>
    </w:p>
    <w:p>
      <w:pPr>
        <w:widowControl/>
        <w:spacing w:after="312" w:afterLines="100" w:line="480" w:lineRule="auto"/>
        <w:ind w:firstLine="200" w:firstLineChars="0"/>
        <w:jc w:val="center"/>
        <w:rPr>
          <w:rFonts w:hint="eastAsia" w:ascii="黑体" w:hAnsi="黑体" w:eastAsia="黑体"/>
          <w:b/>
          <w:kern w:val="0"/>
          <w:sz w:val="52"/>
          <w:szCs w:val="52"/>
        </w:rPr>
      </w:pPr>
      <w:r>
        <w:rPr>
          <w:rFonts w:ascii="黑体" w:hAnsi="黑体" w:eastAsia="黑体"/>
          <w:b/>
          <w:kern w:val="0"/>
          <w:sz w:val="52"/>
          <w:szCs w:val="52"/>
        </w:rPr>
        <w:t>《</w:t>
      </w:r>
      <w:r>
        <w:rPr>
          <w:rFonts w:hint="eastAsia" w:ascii="黑体" w:hAnsi="黑体" w:eastAsia="黑体"/>
          <w:b/>
          <w:kern w:val="0"/>
          <w:sz w:val="52"/>
          <w:szCs w:val="52"/>
          <w:lang w:val="en-US" w:eastAsia="zh-CN"/>
        </w:rPr>
        <w:t>思想道德与法治</w:t>
      </w:r>
      <w:r>
        <w:rPr>
          <w:rFonts w:ascii="黑体" w:hAnsi="黑体" w:eastAsia="黑体"/>
          <w:b/>
          <w:kern w:val="0"/>
          <w:sz w:val="52"/>
          <w:szCs w:val="52"/>
        </w:rPr>
        <w:t>》</w:t>
      </w:r>
    </w:p>
    <w:p>
      <w:pPr>
        <w:widowControl/>
        <w:spacing w:after="312" w:afterLines="100" w:line="480" w:lineRule="auto"/>
        <w:ind w:firstLine="200" w:firstLineChars="0"/>
        <w:jc w:val="center"/>
        <w:rPr>
          <w:rFonts w:ascii="宋体" w:hAnsi="宋体"/>
          <w:b/>
          <w:kern w:val="0"/>
          <w:sz w:val="72"/>
          <w:szCs w:val="72"/>
        </w:rPr>
      </w:pPr>
      <w:r>
        <w:rPr>
          <w:rFonts w:ascii="宋体" w:hAnsi="宋体"/>
          <w:b/>
          <w:kern w:val="0"/>
          <w:sz w:val="72"/>
          <w:szCs w:val="72"/>
        </w:rPr>
        <w:t>课</w:t>
      </w:r>
      <w:r>
        <w:rPr>
          <w:rFonts w:hint="eastAsia" w:ascii="宋体" w:hAnsi="宋体"/>
          <w:b/>
          <w:kern w:val="0"/>
          <w:sz w:val="72"/>
          <w:szCs w:val="72"/>
        </w:rPr>
        <w:t xml:space="preserve"> </w:t>
      </w:r>
      <w:r>
        <w:rPr>
          <w:rFonts w:ascii="宋体" w:hAnsi="宋体"/>
          <w:b/>
          <w:kern w:val="0"/>
          <w:sz w:val="72"/>
          <w:szCs w:val="72"/>
        </w:rPr>
        <w:t>程</w:t>
      </w:r>
      <w:r>
        <w:rPr>
          <w:rFonts w:hint="eastAsia" w:ascii="宋体" w:hAnsi="宋体"/>
          <w:b/>
          <w:kern w:val="0"/>
          <w:sz w:val="72"/>
          <w:szCs w:val="72"/>
        </w:rPr>
        <w:t xml:space="preserve"> </w:t>
      </w:r>
      <w:r>
        <w:rPr>
          <w:rFonts w:ascii="宋体" w:hAnsi="宋体"/>
          <w:b/>
          <w:kern w:val="0"/>
          <w:sz w:val="72"/>
          <w:szCs w:val="72"/>
        </w:rPr>
        <w:t>标</w:t>
      </w:r>
      <w:r>
        <w:rPr>
          <w:rFonts w:hint="eastAsia" w:ascii="宋体" w:hAnsi="宋体"/>
          <w:b/>
          <w:kern w:val="0"/>
          <w:sz w:val="72"/>
          <w:szCs w:val="72"/>
        </w:rPr>
        <w:t xml:space="preserve"> </w:t>
      </w:r>
      <w:r>
        <w:rPr>
          <w:rFonts w:ascii="宋体" w:hAnsi="宋体"/>
          <w:b/>
          <w:kern w:val="0"/>
          <w:sz w:val="72"/>
          <w:szCs w:val="72"/>
        </w:rPr>
        <w:t>准</w:t>
      </w:r>
    </w:p>
    <w:p>
      <w:pPr>
        <w:widowControl/>
        <w:spacing w:after="312" w:afterLines="100" w:line="480" w:lineRule="auto"/>
        <w:ind w:firstLine="200" w:firstLineChars="0"/>
        <w:jc w:val="center"/>
        <w:rPr>
          <w:rFonts w:hint="eastAsia" w:ascii="宋体" w:hAnsi="宋体"/>
          <w:b/>
          <w:kern w:val="0"/>
          <w:sz w:val="72"/>
          <w:szCs w:val="72"/>
        </w:rPr>
      </w:pPr>
      <w:r>
        <w:rPr>
          <w:rFonts w:hint="eastAsia" w:ascii="黑体" w:hAnsi="宋体" w:eastAsia="黑体" w:cs="宋体"/>
          <w:b/>
          <w:kern w:val="0"/>
          <w:sz w:val="50"/>
          <w:szCs w:val="44"/>
        </w:rPr>
        <w:t>（202</w:t>
      </w:r>
      <w:r>
        <w:rPr>
          <w:rFonts w:ascii="黑体" w:hAnsi="宋体" w:eastAsia="黑体" w:cs="宋体"/>
          <w:b/>
          <w:kern w:val="0"/>
          <w:sz w:val="50"/>
          <w:szCs w:val="44"/>
        </w:rPr>
        <w:t>4</w:t>
      </w:r>
      <w:r>
        <w:rPr>
          <w:rFonts w:hint="eastAsia" w:ascii="黑体" w:hAnsi="宋体" w:eastAsia="黑体" w:cs="宋体"/>
          <w:b/>
          <w:kern w:val="0"/>
          <w:sz w:val="50"/>
          <w:szCs w:val="44"/>
        </w:rPr>
        <w:t>版）</w:t>
      </w:r>
    </w:p>
    <w:p>
      <w:pPr>
        <w:widowControl/>
        <w:spacing w:before="312" w:beforeLines="100" w:after="312" w:afterLines="100"/>
        <w:ind w:firstLine="0" w:firstLineChars="0"/>
        <w:jc w:val="center"/>
        <w:rPr>
          <w:rFonts w:hint="eastAsia" w:ascii="宋体" w:hAnsi="宋体"/>
          <w:kern w:val="0"/>
          <w:sz w:val="32"/>
          <w:szCs w:val="32"/>
        </w:rPr>
      </w:pPr>
    </w:p>
    <w:p>
      <w:pPr>
        <w:widowControl/>
        <w:spacing w:before="312" w:beforeLines="100" w:after="312" w:afterLines="100"/>
        <w:ind w:firstLine="0" w:firstLineChars="0"/>
        <w:jc w:val="center"/>
        <w:rPr>
          <w:rFonts w:hint="eastAsia" w:eastAsia="黑体"/>
          <w:b/>
          <w:kern w:val="0"/>
          <w:sz w:val="50"/>
          <w:szCs w:val="44"/>
        </w:rPr>
      </w:pPr>
      <w:r>
        <w:rPr>
          <w:rFonts w:hint="eastAsia" w:ascii="黑体" w:hAnsi="宋体" w:eastAsia="黑体"/>
          <w:sz w:val="36"/>
          <w:szCs w:val="36"/>
        </w:rPr>
        <w:t>云南机电职业技术学院制</w:t>
      </w:r>
    </w:p>
    <w:p>
      <w:pPr>
        <w:widowControl/>
        <w:ind w:firstLine="0" w:firstLineChars="0"/>
        <w:jc w:val="center"/>
        <w:rPr>
          <w:rFonts w:eastAsia="黑体"/>
          <w:b/>
          <w:kern w:val="0"/>
          <w:sz w:val="50"/>
          <w:szCs w:val="44"/>
        </w:rPr>
      </w:pPr>
      <w:r>
        <w:rPr>
          <w:rFonts w:eastAsia="黑体"/>
          <w:b/>
          <w:kern w:val="0"/>
          <w:sz w:val="30"/>
          <w:szCs w:val="30"/>
        </w:rPr>
        <w:t>二〇</w:t>
      </w:r>
      <w:r>
        <w:rPr>
          <w:rFonts w:hint="eastAsia" w:eastAsia="黑体"/>
          <w:b/>
          <w:kern w:val="0"/>
          <w:sz w:val="30"/>
          <w:szCs w:val="30"/>
        </w:rPr>
        <w:t>二四</w:t>
      </w:r>
      <w:r>
        <w:rPr>
          <w:rFonts w:eastAsia="黑体"/>
          <w:b/>
          <w:kern w:val="0"/>
          <w:sz w:val="30"/>
          <w:szCs w:val="30"/>
        </w:rPr>
        <w:t>年</w:t>
      </w:r>
      <w:r>
        <w:rPr>
          <w:rFonts w:hint="eastAsia" w:eastAsia="黑体"/>
          <w:b/>
          <w:kern w:val="0"/>
          <w:sz w:val="30"/>
          <w:szCs w:val="30"/>
        </w:rPr>
        <w:t>三</w:t>
      </w:r>
      <w:r>
        <w:rPr>
          <w:rFonts w:eastAsia="黑体"/>
          <w:b/>
          <w:kern w:val="0"/>
          <w:sz w:val="30"/>
          <w:szCs w:val="30"/>
        </w:rPr>
        <w:t>月</w:t>
      </w:r>
    </w:p>
    <w:p>
      <w:pPr>
        <w:widowControl/>
        <w:spacing w:before="312" w:beforeLines="100" w:after="312" w:afterLines="100"/>
        <w:ind w:firstLine="482"/>
        <w:jc w:val="center"/>
        <w:rPr>
          <w:b/>
          <w:kern w:val="0"/>
          <w:sz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start="0"/>
          <w:cols w:space="720" w:num="1"/>
          <w:titlePg/>
          <w:docGrid w:type="lines" w:linePitch="312" w:charSpace="0"/>
        </w:sectPr>
      </w:pPr>
    </w:p>
    <w:p>
      <w:pPr>
        <w:pStyle w:val="12"/>
        <w:tabs>
          <w:tab w:val="right" w:leader="dot" w:pos="9638"/>
        </w:tabs>
        <w:ind w:firstLine="602"/>
        <w:jc w:val="center"/>
        <w:rPr>
          <w:b/>
          <w:kern w:val="0"/>
          <w:sz w:val="30"/>
          <w:szCs w:val="30"/>
        </w:rPr>
      </w:pPr>
    </w:p>
    <w:p>
      <w:pPr>
        <w:pStyle w:val="12"/>
        <w:tabs>
          <w:tab w:val="right" w:leader="dot" w:pos="9638"/>
        </w:tabs>
        <w:ind w:firstLine="643"/>
        <w:jc w:val="center"/>
        <w:rPr>
          <w:rFonts w:hint="eastAsia"/>
          <w:b/>
          <w:kern w:val="0"/>
          <w:sz w:val="32"/>
          <w:szCs w:val="32"/>
        </w:rPr>
      </w:pPr>
      <w:r>
        <w:rPr>
          <w:b/>
          <w:kern w:val="0"/>
          <w:sz w:val="32"/>
          <w:szCs w:val="32"/>
        </w:rPr>
        <w:t>目 录</w:t>
      </w:r>
    </w:p>
    <w:p/>
    <w:p>
      <w:pPr>
        <w:pStyle w:val="15"/>
        <w:tabs>
          <w:tab w:val="right" w:leader="dot" w:pos="8302"/>
        </w:tabs>
        <w:ind w:left="0" w:leftChars="0"/>
        <w:rPr>
          <w:rFonts w:ascii="等线" w:hAnsi="等线" w:eastAsia="等线"/>
          <w:sz w:val="21"/>
          <w:szCs w:val="22"/>
        </w:rPr>
      </w:pPr>
      <w:r>
        <w:fldChar w:fldCharType="begin"/>
      </w:r>
      <w:r>
        <w:instrText xml:space="preserve">TOC \o "1-3" \h \u </w:instrText>
      </w:r>
      <w:r>
        <w:fldChar w:fldCharType="separate"/>
      </w:r>
      <w:r>
        <w:rPr>
          <w:rStyle w:val="22"/>
        </w:rPr>
        <w:fldChar w:fldCharType="begin"/>
      </w:r>
      <w:r>
        <w:rPr>
          <w:rStyle w:val="22"/>
        </w:rPr>
        <w:instrText xml:space="preserve"> </w:instrText>
      </w:r>
      <w:r>
        <w:instrText xml:space="preserve">HYPERLINK \l "_Toc160547683"</w:instrText>
      </w:r>
      <w:r>
        <w:rPr>
          <w:rStyle w:val="22"/>
        </w:rPr>
        <w:instrText xml:space="preserve"> </w:instrText>
      </w:r>
      <w:r>
        <w:rPr>
          <w:rStyle w:val="22"/>
        </w:rPr>
        <w:fldChar w:fldCharType="separate"/>
      </w:r>
      <w:r>
        <w:rPr>
          <w:rStyle w:val="22"/>
        </w:rPr>
        <w:t>一、课程基本情况</w:t>
      </w:r>
      <w:r>
        <w:tab/>
      </w:r>
      <w:r>
        <w:rPr>
          <w:rFonts w:hint="eastAsia"/>
          <w:lang w:val="en-US" w:eastAsia="zh-CN"/>
        </w:rPr>
        <w:t>1</w:t>
      </w:r>
      <w:r>
        <w:rPr>
          <w:rStyle w:val="22"/>
        </w:rPr>
        <w:fldChar w:fldCharType="end"/>
      </w:r>
    </w:p>
    <w:p>
      <w:pPr>
        <w:pStyle w:val="12"/>
        <w:tabs>
          <w:tab w:val="right" w:leader="dot" w:pos="8302"/>
        </w:tabs>
        <w:rPr>
          <w:rFonts w:ascii="等线" w:hAnsi="等线" w:eastAsia="等线"/>
          <w:sz w:val="21"/>
          <w:szCs w:val="22"/>
        </w:rPr>
      </w:pPr>
      <w:r>
        <w:rPr>
          <w:rStyle w:val="22"/>
        </w:rPr>
        <w:fldChar w:fldCharType="begin"/>
      </w:r>
      <w:r>
        <w:rPr>
          <w:rStyle w:val="22"/>
        </w:rPr>
        <w:instrText xml:space="preserve"> </w:instrText>
      </w:r>
      <w:r>
        <w:instrText xml:space="preserve">HYPERLINK \l "_Toc160547684"</w:instrText>
      </w:r>
      <w:r>
        <w:rPr>
          <w:rStyle w:val="22"/>
        </w:rPr>
        <w:instrText xml:space="preserve"> </w:instrText>
      </w:r>
      <w:r>
        <w:rPr>
          <w:rStyle w:val="22"/>
        </w:rPr>
        <w:fldChar w:fldCharType="separate"/>
      </w:r>
      <w:r>
        <w:rPr>
          <w:rStyle w:val="22"/>
        </w:rPr>
        <w:t>二、课程定位</w:t>
      </w:r>
      <w:r>
        <w:tab/>
      </w:r>
      <w:r>
        <w:rPr>
          <w:rFonts w:hint="eastAsia"/>
          <w:lang w:val="en-US" w:eastAsia="zh-CN"/>
        </w:rPr>
        <w:t>1</w:t>
      </w:r>
      <w:r>
        <w:rPr>
          <w:rStyle w:val="22"/>
        </w:rPr>
        <w:fldChar w:fldCharType="end"/>
      </w:r>
    </w:p>
    <w:p>
      <w:pPr>
        <w:pStyle w:val="12"/>
        <w:tabs>
          <w:tab w:val="right" w:leader="dot" w:pos="8302"/>
        </w:tabs>
        <w:rPr>
          <w:rFonts w:ascii="等线" w:hAnsi="等线" w:eastAsia="等线"/>
          <w:sz w:val="21"/>
          <w:szCs w:val="22"/>
        </w:rPr>
      </w:pPr>
      <w:r>
        <w:rPr>
          <w:rStyle w:val="22"/>
        </w:rPr>
        <w:fldChar w:fldCharType="begin"/>
      </w:r>
      <w:r>
        <w:rPr>
          <w:rStyle w:val="22"/>
        </w:rPr>
        <w:instrText xml:space="preserve"> </w:instrText>
      </w:r>
      <w:r>
        <w:instrText xml:space="preserve">HYPERLINK \l "_Toc160547685"</w:instrText>
      </w:r>
      <w:r>
        <w:rPr>
          <w:rStyle w:val="22"/>
        </w:rPr>
        <w:instrText xml:space="preserve"> </w:instrText>
      </w:r>
      <w:r>
        <w:rPr>
          <w:rStyle w:val="22"/>
        </w:rPr>
        <w:fldChar w:fldCharType="separate"/>
      </w:r>
      <w:r>
        <w:rPr>
          <w:rStyle w:val="22"/>
        </w:rPr>
        <w:t>三、设计思路</w:t>
      </w:r>
      <w:r>
        <w:tab/>
      </w:r>
      <w:r>
        <w:rPr>
          <w:rFonts w:hint="eastAsia"/>
          <w:lang w:val="en-US" w:eastAsia="zh-CN"/>
        </w:rPr>
        <w:t>2</w:t>
      </w:r>
      <w:r>
        <w:rPr>
          <w:rStyle w:val="22"/>
        </w:rPr>
        <w:fldChar w:fldCharType="end"/>
      </w:r>
    </w:p>
    <w:p>
      <w:pPr>
        <w:pStyle w:val="12"/>
        <w:tabs>
          <w:tab w:val="right" w:leader="dot" w:pos="8302"/>
        </w:tabs>
        <w:rPr>
          <w:rFonts w:ascii="等线" w:hAnsi="等线" w:eastAsia="等线"/>
          <w:sz w:val="21"/>
          <w:szCs w:val="22"/>
        </w:rPr>
      </w:pPr>
      <w:r>
        <w:rPr>
          <w:rStyle w:val="22"/>
        </w:rPr>
        <w:fldChar w:fldCharType="begin"/>
      </w:r>
      <w:r>
        <w:rPr>
          <w:rStyle w:val="22"/>
        </w:rPr>
        <w:instrText xml:space="preserve"> </w:instrText>
      </w:r>
      <w:r>
        <w:instrText xml:space="preserve">HYPERLINK \l "_Toc160547686"</w:instrText>
      </w:r>
      <w:r>
        <w:rPr>
          <w:rStyle w:val="22"/>
        </w:rPr>
        <w:instrText xml:space="preserve"> </w:instrText>
      </w:r>
      <w:r>
        <w:rPr>
          <w:rStyle w:val="22"/>
        </w:rPr>
        <w:fldChar w:fldCharType="separate"/>
      </w:r>
      <w:r>
        <w:rPr>
          <w:rStyle w:val="22"/>
        </w:rPr>
        <w:t>四、教学目标</w:t>
      </w:r>
      <w:r>
        <w:tab/>
      </w:r>
      <w:r>
        <w:fldChar w:fldCharType="begin"/>
      </w:r>
      <w:r>
        <w:instrText xml:space="preserve"> PAGEREF _Toc160547686 \h </w:instrText>
      </w:r>
      <w:r>
        <w:fldChar w:fldCharType="separate"/>
      </w:r>
      <w:r>
        <w:t>3</w:t>
      </w:r>
      <w:r>
        <w:fldChar w:fldCharType="end"/>
      </w:r>
      <w:r>
        <w:rPr>
          <w:rStyle w:val="22"/>
        </w:rPr>
        <w:fldChar w:fldCharType="end"/>
      </w:r>
    </w:p>
    <w:p>
      <w:pPr>
        <w:pStyle w:val="12"/>
        <w:tabs>
          <w:tab w:val="right" w:leader="dot" w:pos="8302"/>
        </w:tabs>
        <w:rPr>
          <w:rFonts w:hint="eastAsia" w:ascii="等线" w:hAnsi="等线" w:eastAsia="宋体"/>
          <w:sz w:val="21"/>
          <w:szCs w:val="22"/>
          <w:lang w:val="en-US" w:eastAsia="zh-CN"/>
        </w:rPr>
      </w:pPr>
      <w:r>
        <w:rPr>
          <w:rStyle w:val="22"/>
        </w:rPr>
        <w:fldChar w:fldCharType="begin"/>
      </w:r>
      <w:r>
        <w:rPr>
          <w:rStyle w:val="22"/>
        </w:rPr>
        <w:instrText xml:space="preserve"> </w:instrText>
      </w:r>
      <w:r>
        <w:instrText xml:space="preserve">HYPERLINK \l "_Toc160547688"</w:instrText>
      </w:r>
      <w:r>
        <w:rPr>
          <w:rStyle w:val="22"/>
        </w:rPr>
        <w:instrText xml:space="preserve"> </w:instrText>
      </w:r>
      <w:r>
        <w:rPr>
          <w:rStyle w:val="22"/>
        </w:rPr>
        <w:fldChar w:fldCharType="separate"/>
      </w:r>
      <w:r>
        <w:rPr>
          <w:rStyle w:val="22"/>
          <w:rFonts w:hint="eastAsia"/>
          <w:lang w:val="en-US" w:eastAsia="zh-CN"/>
        </w:rPr>
        <w:t>五</w:t>
      </w:r>
      <w:r>
        <w:rPr>
          <w:rStyle w:val="22"/>
        </w:rPr>
        <w:t>、教学内容与学时安排</w:t>
      </w:r>
      <w:r>
        <w:tab/>
      </w:r>
      <w:r>
        <w:rPr>
          <w:rFonts w:hint="eastAsia"/>
          <w:lang w:val="en-US" w:eastAsia="zh-CN"/>
        </w:rPr>
        <w:t>6</w:t>
      </w:r>
      <w:r>
        <w:rPr>
          <w:rStyle w:val="22"/>
        </w:rPr>
        <w:fldChar w:fldCharType="end"/>
      </w:r>
    </w:p>
    <w:p>
      <w:pPr>
        <w:pStyle w:val="12"/>
        <w:tabs>
          <w:tab w:val="right" w:leader="dot" w:pos="8302"/>
        </w:tabs>
        <w:rPr>
          <w:rFonts w:hint="eastAsia" w:ascii="等线" w:hAnsi="等线" w:eastAsia="宋体"/>
          <w:sz w:val="21"/>
          <w:szCs w:val="22"/>
          <w:lang w:val="en-US" w:eastAsia="zh-CN"/>
        </w:rPr>
      </w:pPr>
      <w:r>
        <w:rPr>
          <w:rStyle w:val="22"/>
        </w:rPr>
        <w:fldChar w:fldCharType="begin"/>
      </w:r>
      <w:r>
        <w:rPr>
          <w:rStyle w:val="22"/>
        </w:rPr>
        <w:instrText xml:space="preserve"> </w:instrText>
      </w:r>
      <w:r>
        <w:instrText xml:space="preserve">HYPERLINK \l "_Toc160547689"</w:instrText>
      </w:r>
      <w:r>
        <w:rPr>
          <w:rStyle w:val="22"/>
        </w:rPr>
        <w:instrText xml:space="preserve"> </w:instrText>
      </w:r>
      <w:r>
        <w:rPr>
          <w:rStyle w:val="22"/>
        </w:rPr>
        <w:fldChar w:fldCharType="separate"/>
      </w:r>
      <w:r>
        <w:rPr>
          <w:rStyle w:val="22"/>
          <w:rFonts w:hint="eastAsia"/>
          <w:lang w:val="en-US" w:eastAsia="zh-CN"/>
        </w:rPr>
        <w:t>六</w:t>
      </w:r>
      <w:r>
        <w:rPr>
          <w:rStyle w:val="22"/>
        </w:rPr>
        <w:t>、课程考核评价</w:t>
      </w:r>
      <w:r>
        <w:tab/>
      </w:r>
      <w:r>
        <w:rPr>
          <w:rFonts w:hint="eastAsia"/>
          <w:lang w:val="en-US" w:eastAsia="zh-CN"/>
        </w:rPr>
        <w:t>1</w:t>
      </w:r>
      <w:r>
        <w:rPr>
          <w:rStyle w:val="22"/>
        </w:rPr>
        <w:fldChar w:fldCharType="end"/>
      </w:r>
      <w:r>
        <w:rPr>
          <w:rStyle w:val="22"/>
          <w:rFonts w:hint="eastAsia"/>
          <w:lang w:val="en-US" w:eastAsia="zh-CN"/>
        </w:rPr>
        <w:t>0</w:t>
      </w:r>
    </w:p>
    <w:p>
      <w:pPr>
        <w:pStyle w:val="12"/>
        <w:tabs>
          <w:tab w:val="right" w:leader="dot" w:pos="8302"/>
        </w:tabs>
        <w:rPr>
          <w:rFonts w:hint="eastAsia" w:ascii="等线" w:hAnsi="等线" w:eastAsia="宋体"/>
          <w:sz w:val="21"/>
          <w:szCs w:val="22"/>
          <w:lang w:val="en-US" w:eastAsia="zh-CN"/>
        </w:rPr>
      </w:pPr>
      <w:r>
        <w:rPr>
          <w:rStyle w:val="22"/>
        </w:rPr>
        <w:fldChar w:fldCharType="begin"/>
      </w:r>
      <w:r>
        <w:rPr>
          <w:rStyle w:val="22"/>
        </w:rPr>
        <w:instrText xml:space="preserve"> </w:instrText>
      </w:r>
      <w:r>
        <w:instrText xml:space="preserve">HYPERLINK \l "_Toc160547690"</w:instrText>
      </w:r>
      <w:r>
        <w:rPr>
          <w:rStyle w:val="22"/>
        </w:rPr>
        <w:instrText xml:space="preserve"> </w:instrText>
      </w:r>
      <w:r>
        <w:rPr>
          <w:rStyle w:val="22"/>
        </w:rPr>
        <w:fldChar w:fldCharType="separate"/>
      </w:r>
      <w:r>
        <w:rPr>
          <w:rStyle w:val="22"/>
          <w:rFonts w:hint="eastAsia"/>
          <w:lang w:val="en-US" w:eastAsia="zh-CN"/>
        </w:rPr>
        <w:t>七</w:t>
      </w:r>
      <w:r>
        <w:rPr>
          <w:rStyle w:val="22"/>
        </w:rPr>
        <w:t>、教学实施条件</w:t>
      </w:r>
      <w:r>
        <w:tab/>
      </w:r>
      <w:r>
        <w:rPr>
          <w:rFonts w:hint="eastAsia"/>
          <w:lang w:val="en-US" w:eastAsia="zh-CN"/>
        </w:rPr>
        <w:t>1</w:t>
      </w:r>
      <w:r>
        <w:rPr>
          <w:rStyle w:val="22"/>
        </w:rPr>
        <w:fldChar w:fldCharType="end"/>
      </w:r>
      <w:r>
        <w:rPr>
          <w:rStyle w:val="22"/>
          <w:rFonts w:hint="eastAsia"/>
          <w:lang w:val="en-US" w:eastAsia="zh-CN"/>
        </w:rPr>
        <w:t>1</w:t>
      </w:r>
    </w:p>
    <w:p>
      <w:pPr>
        <w:pStyle w:val="12"/>
        <w:tabs>
          <w:tab w:val="right" w:leader="dot" w:pos="8302"/>
        </w:tabs>
        <w:rPr>
          <w:rFonts w:hint="eastAsia" w:ascii="等线" w:hAnsi="等线" w:eastAsia="宋体"/>
          <w:sz w:val="21"/>
          <w:szCs w:val="22"/>
          <w:lang w:val="en-US" w:eastAsia="zh-CN"/>
        </w:rPr>
      </w:pPr>
      <w:r>
        <w:rPr>
          <w:rStyle w:val="22"/>
        </w:rPr>
        <w:fldChar w:fldCharType="begin"/>
      </w:r>
      <w:r>
        <w:rPr>
          <w:rStyle w:val="22"/>
        </w:rPr>
        <w:instrText xml:space="preserve"> </w:instrText>
      </w:r>
      <w:r>
        <w:instrText xml:space="preserve">HYPERLINK \l "_Toc160547691"</w:instrText>
      </w:r>
      <w:r>
        <w:rPr>
          <w:rStyle w:val="22"/>
        </w:rPr>
        <w:instrText xml:space="preserve"> </w:instrText>
      </w:r>
      <w:r>
        <w:rPr>
          <w:rStyle w:val="22"/>
        </w:rPr>
        <w:fldChar w:fldCharType="separate"/>
      </w:r>
      <w:r>
        <w:rPr>
          <w:rStyle w:val="22"/>
          <w:rFonts w:hint="eastAsia"/>
          <w:lang w:val="en-US" w:eastAsia="zh-CN"/>
        </w:rPr>
        <w:t>八</w:t>
      </w:r>
      <w:r>
        <w:rPr>
          <w:rStyle w:val="22"/>
        </w:rPr>
        <w:t>、其他说明</w:t>
      </w:r>
      <w:r>
        <w:tab/>
      </w:r>
      <w:r>
        <w:rPr>
          <w:rFonts w:hint="eastAsia"/>
          <w:lang w:val="en-US" w:eastAsia="zh-CN"/>
        </w:rPr>
        <w:t>1</w:t>
      </w:r>
      <w:r>
        <w:rPr>
          <w:rStyle w:val="22"/>
        </w:rPr>
        <w:fldChar w:fldCharType="end"/>
      </w:r>
      <w:r>
        <w:rPr>
          <w:rStyle w:val="22"/>
          <w:rFonts w:hint="eastAsia"/>
          <w:lang w:val="en-US" w:eastAsia="zh-CN"/>
        </w:rPr>
        <w:t>2</w:t>
      </w:r>
    </w:p>
    <w:p>
      <w:pPr>
        <w:pStyle w:val="31"/>
        <w:sectPr>
          <w:type w:val="continuous"/>
          <w:pgSz w:w="11906" w:h="16838"/>
          <w:pgMar w:top="1440" w:right="1797" w:bottom="1440" w:left="1797" w:header="851" w:footer="992" w:gutter="0"/>
          <w:cols w:space="720" w:num="1"/>
          <w:titlePg/>
          <w:docGrid w:type="lines" w:linePitch="312" w:charSpace="0"/>
        </w:sectPr>
      </w:pPr>
      <w:r>
        <w:fldChar w:fldCharType="end"/>
      </w:r>
      <w:bookmarkStart w:id="0" w:name="_Toc160547683"/>
    </w:p>
    <w:p>
      <w:pPr>
        <w:pStyle w:val="31"/>
        <w:rPr>
          <w:rFonts w:hint="eastAsia"/>
        </w:rPr>
      </w:pPr>
      <w:r>
        <w:rPr>
          <w:rFonts w:hint="eastAsia"/>
        </w:rPr>
        <w:t>一、课程基本情况</w:t>
      </w:r>
      <w:bookmarkEnd w:id="0"/>
    </w:p>
    <w:tbl>
      <w:tblPr>
        <w:tblStyle w:val="18"/>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843"/>
        <w:gridCol w:w="705"/>
        <w:gridCol w:w="142"/>
        <w:gridCol w:w="712"/>
        <w:gridCol w:w="704"/>
        <w:gridCol w:w="147"/>
        <w:gridCol w:w="6"/>
        <w:gridCol w:w="844"/>
        <w:gridCol w:w="284"/>
        <w:gridCol w:w="1110"/>
        <w:gridCol w:w="1114"/>
      </w:tblGrid>
      <w:tr>
        <w:trPr>
          <w:jc w:val="center"/>
        </w:trPr>
        <w:tc>
          <w:tcPr>
            <w:tcW w:w="1384" w:type="dxa"/>
            <w:noWrap w:val="0"/>
            <w:vAlign w:val="top"/>
          </w:tcPr>
          <w:p>
            <w:pPr>
              <w:autoSpaceDE w:val="0"/>
              <w:autoSpaceDN w:val="0"/>
              <w:adjustRightInd w:val="0"/>
              <w:snapToGrid/>
              <w:spacing w:line="240" w:lineRule="auto"/>
              <w:ind w:firstLine="0" w:firstLineChars="0"/>
              <w:jc w:val="center"/>
              <w:rPr>
                <w:rFonts w:hint="eastAsia" w:ascii="宋体" w:cs="宋体"/>
                <w:kern w:val="0"/>
                <w:szCs w:val="28"/>
              </w:rPr>
            </w:pPr>
            <w:r>
              <w:rPr>
                <w:kern w:val="0"/>
                <w:szCs w:val="28"/>
              </w:rPr>
              <w:t>课程代码</w:t>
            </w:r>
          </w:p>
        </w:tc>
        <w:tc>
          <w:tcPr>
            <w:tcW w:w="2690" w:type="dxa"/>
            <w:gridSpan w:val="3"/>
            <w:noWrap w:val="0"/>
            <w:vAlign w:val="top"/>
          </w:tcPr>
          <w:p>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5103573</w:t>
            </w:r>
          </w:p>
        </w:tc>
        <w:tc>
          <w:tcPr>
            <w:tcW w:w="2697" w:type="dxa"/>
            <w:gridSpan w:val="6"/>
            <w:noWrap w:val="0"/>
            <w:vAlign w:val="top"/>
          </w:tcPr>
          <w:p>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授课学期</w:t>
            </w:r>
          </w:p>
        </w:tc>
        <w:tc>
          <w:tcPr>
            <w:tcW w:w="2224" w:type="dxa"/>
            <w:gridSpan w:val="2"/>
            <w:noWrap w:val="0"/>
            <w:vAlign w:val="top"/>
          </w:tcPr>
          <w:p>
            <w:pPr>
              <w:autoSpaceDE w:val="0"/>
              <w:autoSpaceDN w:val="0"/>
              <w:adjustRightInd w:val="0"/>
              <w:snapToGrid/>
              <w:spacing w:line="240" w:lineRule="auto"/>
              <w:ind w:firstLine="0" w:firstLineChars="0"/>
              <w:jc w:val="center"/>
              <w:rPr>
                <w:rFonts w:hint="default" w:ascii="宋体" w:eastAsia="宋体" w:cs="宋体"/>
                <w:kern w:val="0"/>
                <w:szCs w:val="28"/>
                <w:lang w:val="en-US" w:eastAsia="zh-CN"/>
              </w:rPr>
            </w:pPr>
            <w:r>
              <w:rPr>
                <w:rFonts w:hint="eastAsia" w:ascii="宋体" w:cs="宋体"/>
                <w:kern w:val="0"/>
                <w:szCs w:val="28"/>
                <w:lang w:val="en-US" w:eastAsia="zh-CN"/>
              </w:rPr>
              <w:t>一年级第一学期</w:t>
            </w:r>
          </w:p>
        </w:tc>
      </w:tr>
      <w:tr>
        <w:trPr>
          <w:jc w:val="center"/>
        </w:trPr>
        <w:tc>
          <w:tcPr>
            <w:tcW w:w="1384" w:type="dxa"/>
            <w:noWrap w:val="0"/>
            <w:vAlign w:val="top"/>
          </w:tcPr>
          <w:p>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课程名称</w:t>
            </w:r>
          </w:p>
        </w:tc>
        <w:tc>
          <w:tcPr>
            <w:tcW w:w="7611" w:type="dxa"/>
            <w:gridSpan w:val="11"/>
            <w:noWrap w:val="0"/>
            <w:vAlign w:val="top"/>
          </w:tcPr>
          <w:p>
            <w:pPr>
              <w:autoSpaceDE w:val="0"/>
              <w:autoSpaceDN w:val="0"/>
              <w:adjustRightInd w:val="0"/>
              <w:snapToGrid/>
              <w:spacing w:line="240" w:lineRule="auto"/>
              <w:ind w:firstLine="0" w:firstLineChars="0"/>
              <w:jc w:val="center"/>
              <w:rPr>
                <w:rFonts w:hint="default" w:ascii="宋体" w:eastAsia="宋体" w:cs="宋体"/>
                <w:kern w:val="0"/>
                <w:szCs w:val="28"/>
                <w:lang w:val="en-US" w:eastAsia="zh-CN"/>
              </w:rPr>
            </w:pPr>
            <w:r>
              <w:rPr>
                <w:rFonts w:hint="eastAsia" w:ascii="宋体" w:cs="宋体"/>
                <w:kern w:val="0"/>
                <w:szCs w:val="28"/>
                <w:lang w:val="en-US" w:eastAsia="zh-CN"/>
              </w:rPr>
              <w:t>思想道德与法治</w:t>
            </w:r>
          </w:p>
        </w:tc>
      </w:tr>
      <w:tr>
        <w:trPr>
          <w:trHeight w:val="661" w:hRule="atLeast"/>
          <w:jc w:val="center"/>
        </w:trPr>
        <w:tc>
          <w:tcPr>
            <w:tcW w:w="1384" w:type="dxa"/>
            <w:noWrap w:val="0"/>
            <w:vAlign w:val="top"/>
          </w:tcPr>
          <w:p>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课程类别</w:t>
            </w:r>
          </w:p>
        </w:tc>
        <w:tc>
          <w:tcPr>
            <w:tcW w:w="2690" w:type="dxa"/>
            <w:gridSpan w:val="3"/>
            <w:noWrap w:val="0"/>
            <w:vAlign w:val="top"/>
          </w:tcPr>
          <w:p>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hAnsi="宋体" w:cs="宋体"/>
                <w:kern w:val="0"/>
                <w:szCs w:val="28"/>
                <w:lang w:eastAsia="zh-CN"/>
              </w:rPr>
              <w:t>☑</w:t>
            </w:r>
            <w:r>
              <w:rPr>
                <w:rFonts w:hint="eastAsia" w:ascii="宋体" w:cs="宋体"/>
                <w:kern w:val="0"/>
                <w:szCs w:val="28"/>
              </w:rPr>
              <w:t xml:space="preserve">A类 </w:t>
            </w:r>
            <w:r>
              <w:rPr>
                <w:rFonts w:hint="default" w:ascii="宋体" w:hAnsi="宋体" w:cs="宋体"/>
                <w:kern w:val="0"/>
                <w:szCs w:val="28"/>
                <w:lang w:eastAsia="zh-CN"/>
              </w:rPr>
              <w:t>□</w:t>
            </w:r>
            <w:r>
              <w:rPr>
                <w:rFonts w:hint="eastAsia" w:ascii="宋体" w:cs="宋体"/>
                <w:kern w:val="0"/>
                <w:szCs w:val="28"/>
              </w:rPr>
              <w:t xml:space="preserve">B类 </w:t>
            </w:r>
            <w:r>
              <w:rPr>
                <w:rFonts w:hint="eastAsia" w:ascii="宋体" w:hAnsi="宋体" w:cs="宋体"/>
                <w:kern w:val="0"/>
                <w:szCs w:val="28"/>
              </w:rPr>
              <w:t>□</w:t>
            </w:r>
            <w:r>
              <w:rPr>
                <w:rFonts w:hint="eastAsia" w:ascii="宋体" w:cs="宋体"/>
                <w:kern w:val="0"/>
                <w:szCs w:val="28"/>
              </w:rPr>
              <w:t>C类</w:t>
            </w:r>
          </w:p>
        </w:tc>
        <w:tc>
          <w:tcPr>
            <w:tcW w:w="1563" w:type="dxa"/>
            <w:gridSpan w:val="3"/>
            <w:noWrap w:val="0"/>
            <w:vAlign w:val="top"/>
          </w:tcPr>
          <w:p>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修读类型</w:t>
            </w:r>
          </w:p>
        </w:tc>
        <w:tc>
          <w:tcPr>
            <w:tcW w:w="3358" w:type="dxa"/>
            <w:gridSpan w:val="5"/>
            <w:noWrap w:val="0"/>
            <w:vAlign w:val="top"/>
          </w:tcPr>
          <w:p>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hAnsi="宋体" w:cs="宋体"/>
                <w:kern w:val="0"/>
                <w:szCs w:val="28"/>
                <w:lang w:eastAsia="zh-CN"/>
              </w:rPr>
              <w:t>☑</w:t>
            </w:r>
            <w:r>
              <w:rPr>
                <w:rFonts w:hint="eastAsia" w:ascii="宋体" w:cs="宋体"/>
                <w:kern w:val="0"/>
                <w:szCs w:val="28"/>
              </w:rPr>
              <w:t xml:space="preserve">必修课  </w:t>
            </w:r>
            <w:r>
              <w:rPr>
                <w:rFonts w:hint="eastAsia" w:ascii="宋体" w:hAnsi="宋体" w:cs="宋体"/>
                <w:kern w:val="0"/>
                <w:szCs w:val="28"/>
              </w:rPr>
              <w:t>□</w:t>
            </w:r>
            <w:r>
              <w:rPr>
                <w:rFonts w:hint="eastAsia" w:ascii="宋体" w:cs="宋体"/>
                <w:kern w:val="0"/>
                <w:szCs w:val="28"/>
              </w:rPr>
              <w:t>选修课</w:t>
            </w:r>
          </w:p>
        </w:tc>
      </w:tr>
      <w:tr>
        <w:trPr>
          <w:trHeight w:val="661" w:hRule="atLeast"/>
          <w:jc w:val="center"/>
        </w:trPr>
        <w:tc>
          <w:tcPr>
            <w:tcW w:w="1384" w:type="dxa"/>
            <w:noWrap w:val="0"/>
            <w:vAlign w:val="top"/>
          </w:tcPr>
          <w:p>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课程属性</w:t>
            </w:r>
          </w:p>
        </w:tc>
        <w:tc>
          <w:tcPr>
            <w:tcW w:w="7611" w:type="dxa"/>
            <w:gridSpan w:val="11"/>
            <w:noWrap w:val="0"/>
            <w:vAlign w:val="top"/>
          </w:tcPr>
          <w:p>
            <w:pPr>
              <w:autoSpaceDE w:val="0"/>
              <w:autoSpaceDN w:val="0"/>
              <w:adjustRightInd w:val="0"/>
              <w:snapToGrid/>
              <w:spacing w:line="240" w:lineRule="auto"/>
              <w:ind w:firstLine="0" w:firstLineChars="0"/>
              <w:jc w:val="left"/>
              <w:rPr>
                <w:rFonts w:hint="eastAsia" w:ascii="宋体" w:hAnsi="宋体" w:cs="宋体"/>
                <w:kern w:val="0"/>
                <w:szCs w:val="28"/>
              </w:rPr>
            </w:pPr>
            <w:r>
              <w:rPr>
                <w:rFonts w:hint="eastAsia" w:ascii="宋体" w:hAnsi="宋体" w:cs="宋体"/>
                <w:kern w:val="0"/>
                <w:szCs w:val="28"/>
                <w:lang w:eastAsia="zh-CN"/>
              </w:rPr>
              <w:t>☑</w:t>
            </w:r>
            <w:r>
              <w:rPr>
                <w:rFonts w:hint="eastAsia" w:ascii="宋体" w:cs="宋体"/>
                <w:kern w:val="0"/>
                <w:szCs w:val="28"/>
              </w:rPr>
              <w:t xml:space="preserve">公共基础课 </w:t>
            </w:r>
            <w:r>
              <w:rPr>
                <w:rFonts w:hint="eastAsia" w:ascii="宋体" w:hAnsi="宋体" w:cs="宋体"/>
                <w:kern w:val="0"/>
                <w:szCs w:val="28"/>
              </w:rPr>
              <w:t>□</w:t>
            </w:r>
            <w:r>
              <w:rPr>
                <w:rFonts w:hint="eastAsia" w:ascii="宋体" w:cs="宋体"/>
                <w:kern w:val="0"/>
                <w:szCs w:val="28"/>
              </w:rPr>
              <w:t xml:space="preserve">专业基础课 </w:t>
            </w:r>
            <w:r>
              <w:rPr>
                <w:rFonts w:hint="eastAsia" w:ascii="宋体" w:hAnsi="宋体" w:cs="宋体"/>
                <w:kern w:val="0"/>
                <w:szCs w:val="28"/>
              </w:rPr>
              <w:t>□</w:t>
            </w:r>
            <w:r>
              <w:rPr>
                <w:rFonts w:hint="eastAsia" w:ascii="宋体" w:cs="宋体"/>
                <w:kern w:val="0"/>
                <w:szCs w:val="28"/>
              </w:rPr>
              <w:t>专业核心课</w:t>
            </w:r>
          </w:p>
        </w:tc>
      </w:tr>
      <w:tr>
        <w:trPr>
          <w:trHeight w:val="661" w:hRule="atLeast"/>
          <w:jc w:val="center"/>
        </w:trPr>
        <w:tc>
          <w:tcPr>
            <w:tcW w:w="1384" w:type="dxa"/>
            <w:noWrap w:val="0"/>
            <w:vAlign w:val="top"/>
          </w:tcPr>
          <w:p>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考核方式</w:t>
            </w:r>
          </w:p>
        </w:tc>
        <w:tc>
          <w:tcPr>
            <w:tcW w:w="2690" w:type="dxa"/>
            <w:gridSpan w:val="3"/>
            <w:noWrap w:val="0"/>
            <w:vAlign w:val="top"/>
          </w:tcPr>
          <w:p>
            <w:pPr>
              <w:autoSpaceDE w:val="0"/>
              <w:autoSpaceDN w:val="0"/>
              <w:adjustRightInd w:val="0"/>
              <w:snapToGrid/>
              <w:spacing w:line="240" w:lineRule="auto"/>
              <w:ind w:firstLine="0" w:firstLineChars="0"/>
              <w:jc w:val="center"/>
              <w:rPr>
                <w:rFonts w:hint="default" w:ascii="宋体" w:hAnsi="宋体" w:eastAsia="宋体" w:cs="宋体"/>
                <w:kern w:val="0"/>
                <w:szCs w:val="28"/>
                <w:lang w:val="en-US" w:eastAsia="zh-CN"/>
              </w:rPr>
            </w:pPr>
            <w:r>
              <w:rPr>
                <w:rFonts w:hint="eastAsia" w:ascii="宋体" w:hAnsi="宋体" w:eastAsia="宋体" w:cs="宋体"/>
                <w:kern w:val="0"/>
                <w:szCs w:val="28"/>
                <w:lang w:val="en-US" w:eastAsia="zh-CN"/>
              </w:rPr>
              <w:t>考查</w:t>
            </w:r>
          </w:p>
        </w:tc>
        <w:tc>
          <w:tcPr>
            <w:tcW w:w="1569" w:type="dxa"/>
            <w:gridSpan w:val="4"/>
            <w:noWrap w:val="0"/>
            <w:vAlign w:val="top"/>
          </w:tcPr>
          <w:p>
            <w:pPr>
              <w:autoSpaceDE w:val="0"/>
              <w:autoSpaceDN w:val="0"/>
              <w:adjustRightInd w:val="0"/>
              <w:snapToGrid/>
              <w:spacing w:line="240" w:lineRule="auto"/>
              <w:ind w:firstLine="0" w:firstLineChars="0"/>
              <w:jc w:val="center"/>
              <w:rPr>
                <w:rFonts w:hint="eastAsia" w:ascii="宋体" w:hAnsi="宋体" w:cs="宋体"/>
                <w:kern w:val="0"/>
                <w:szCs w:val="28"/>
              </w:rPr>
            </w:pPr>
            <w:r>
              <w:rPr>
                <w:rFonts w:hint="eastAsia" w:ascii="宋体" w:hAnsi="宋体" w:cs="宋体"/>
                <w:kern w:val="0"/>
                <w:szCs w:val="28"/>
              </w:rPr>
              <w:t>考核方法</w:t>
            </w:r>
          </w:p>
        </w:tc>
        <w:tc>
          <w:tcPr>
            <w:tcW w:w="3352" w:type="dxa"/>
            <w:gridSpan w:val="4"/>
            <w:noWrap w:val="0"/>
            <w:vAlign w:val="top"/>
          </w:tcPr>
          <w:p>
            <w:pPr>
              <w:autoSpaceDE w:val="0"/>
              <w:autoSpaceDN w:val="0"/>
              <w:adjustRightInd w:val="0"/>
              <w:snapToGrid/>
              <w:spacing w:line="240" w:lineRule="auto"/>
              <w:ind w:firstLine="0" w:firstLineChars="0"/>
              <w:jc w:val="center"/>
              <w:rPr>
                <w:rFonts w:hint="eastAsia" w:ascii="宋体" w:hAnsi="宋体" w:eastAsia="宋体" w:cs="宋体"/>
                <w:kern w:val="0"/>
                <w:szCs w:val="28"/>
                <w:lang w:val="en-US" w:eastAsia="zh-CN"/>
              </w:rPr>
            </w:pPr>
            <w:r>
              <w:rPr>
                <w:rFonts w:hint="eastAsia" w:ascii="宋体" w:hAnsi="宋体" w:cs="宋体"/>
                <w:kern w:val="0"/>
                <w:szCs w:val="28"/>
                <w:lang w:val="en-US" w:eastAsia="zh-CN"/>
              </w:rPr>
              <w:t>闭卷</w:t>
            </w:r>
          </w:p>
        </w:tc>
      </w:tr>
      <w:tr>
        <w:trPr>
          <w:jc w:val="center"/>
        </w:trPr>
        <w:tc>
          <w:tcPr>
            <w:tcW w:w="1384" w:type="dxa"/>
            <w:noWrap w:val="0"/>
            <w:vAlign w:val="top"/>
          </w:tcPr>
          <w:p>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前导课程</w:t>
            </w:r>
          </w:p>
        </w:tc>
        <w:tc>
          <w:tcPr>
            <w:tcW w:w="7611" w:type="dxa"/>
            <w:gridSpan w:val="11"/>
            <w:noWrap w:val="0"/>
            <w:vAlign w:val="top"/>
          </w:tcPr>
          <w:p>
            <w:pPr>
              <w:autoSpaceDE w:val="0"/>
              <w:autoSpaceDN w:val="0"/>
              <w:adjustRightInd w:val="0"/>
              <w:snapToGrid/>
              <w:spacing w:line="240" w:lineRule="auto"/>
              <w:ind w:firstLine="0" w:firstLineChars="0"/>
              <w:jc w:val="center"/>
              <w:rPr>
                <w:rFonts w:hint="eastAsia" w:ascii="宋体" w:cs="宋体"/>
                <w:kern w:val="0"/>
                <w:szCs w:val="28"/>
              </w:rPr>
            </w:pPr>
            <w:r>
              <w:rPr>
                <w:rFonts w:hint="default" w:ascii="宋体" w:cs="宋体"/>
                <w:kern w:val="0"/>
                <w:szCs w:val="28"/>
              </w:rPr>
              <w:t>《</w:t>
            </w:r>
            <w:r>
              <w:rPr>
                <w:rFonts w:hint="eastAsia" w:ascii="宋体" w:cs="宋体"/>
                <w:kern w:val="0"/>
                <w:szCs w:val="28"/>
                <w:lang w:val="en-US" w:eastAsia="zh-Hans"/>
              </w:rPr>
              <w:t>形势与政策</w:t>
            </w:r>
            <w:r>
              <w:rPr>
                <w:rFonts w:hint="default" w:ascii="宋体" w:cs="宋体"/>
                <w:kern w:val="0"/>
                <w:szCs w:val="28"/>
                <w:lang w:eastAsia="zh-Hans"/>
              </w:rPr>
              <w:t>》</w:t>
            </w:r>
          </w:p>
        </w:tc>
      </w:tr>
      <w:tr>
        <w:trPr>
          <w:jc w:val="center"/>
        </w:trPr>
        <w:tc>
          <w:tcPr>
            <w:tcW w:w="1384" w:type="dxa"/>
            <w:noWrap w:val="0"/>
            <w:vAlign w:val="top"/>
          </w:tcPr>
          <w:p>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后续课程</w:t>
            </w:r>
          </w:p>
        </w:tc>
        <w:tc>
          <w:tcPr>
            <w:tcW w:w="7611" w:type="dxa"/>
            <w:gridSpan w:val="11"/>
            <w:noWrap w:val="0"/>
            <w:vAlign w:val="top"/>
          </w:tcPr>
          <w:p>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《毛泽东思想和中国特色社会主义体系概论》</w:t>
            </w:r>
            <w:r>
              <w:rPr>
                <w:rFonts w:hint="default" w:ascii="宋体" w:cs="宋体"/>
                <w:kern w:val="0"/>
                <w:szCs w:val="28"/>
              </w:rPr>
              <w:t>、《</w:t>
            </w:r>
            <w:r>
              <w:rPr>
                <w:rFonts w:hint="eastAsia" w:ascii="宋体" w:cs="宋体"/>
                <w:kern w:val="0"/>
                <w:szCs w:val="28"/>
                <w:lang w:val="en-US" w:eastAsia="zh-Hans"/>
              </w:rPr>
              <w:t>习近平新时代中国特色社会主义思想概论</w:t>
            </w:r>
            <w:r>
              <w:rPr>
                <w:rFonts w:hint="default" w:ascii="宋体" w:cs="宋体"/>
                <w:kern w:val="0"/>
                <w:szCs w:val="28"/>
                <w:lang w:eastAsia="zh-Hans"/>
              </w:rPr>
              <w:t>》</w:t>
            </w:r>
          </w:p>
        </w:tc>
      </w:tr>
      <w:tr>
        <w:trPr>
          <w:jc w:val="center"/>
        </w:trPr>
        <w:tc>
          <w:tcPr>
            <w:tcW w:w="1384" w:type="dxa"/>
            <w:noWrap w:val="0"/>
            <w:vAlign w:val="top"/>
          </w:tcPr>
          <w:p>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总学时</w:t>
            </w:r>
          </w:p>
        </w:tc>
        <w:tc>
          <w:tcPr>
            <w:tcW w:w="1843" w:type="dxa"/>
            <w:noWrap w:val="0"/>
            <w:vAlign w:val="top"/>
          </w:tcPr>
          <w:p>
            <w:pPr>
              <w:autoSpaceDE w:val="0"/>
              <w:autoSpaceDN w:val="0"/>
              <w:adjustRightInd w:val="0"/>
              <w:snapToGrid/>
              <w:spacing w:line="240" w:lineRule="auto"/>
              <w:ind w:firstLine="0" w:firstLineChars="0"/>
              <w:jc w:val="center"/>
              <w:rPr>
                <w:rFonts w:hint="default" w:ascii="宋体" w:eastAsia="宋体" w:cs="宋体"/>
                <w:kern w:val="0"/>
                <w:szCs w:val="28"/>
                <w:lang w:val="en-US" w:eastAsia="zh-CN"/>
              </w:rPr>
            </w:pPr>
            <w:r>
              <w:rPr>
                <w:rFonts w:hint="eastAsia" w:ascii="宋体" w:cs="宋体"/>
                <w:kern w:val="0"/>
                <w:szCs w:val="28"/>
                <w:lang w:val="en-US" w:eastAsia="zh-CN"/>
              </w:rPr>
              <w:t>56</w:t>
            </w:r>
          </w:p>
        </w:tc>
        <w:tc>
          <w:tcPr>
            <w:tcW w:w="1559" w:type="dxa"/>
            <w:gridSpan w:val="3"/>
            <w:noWrap w:val="0"/>
            <w:vAlign w:val="top"/>
          </w:tcPr>
          <w:p>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理论学时</w:t>
            </w:r>
          </w:p>
        </w:tc>
        <w:tc>
          <w:tcPr>
            <w:tcW w:w="1701" w:type="dxa"/>
            <w:gridSpan w:val="4"/>
            <w:noWrap w:val="0"/>
            <w:vAlign w:val="top"/>
          </w:tcPr>
          <w:p>
            <w:pPr>
              <w:autoSpaceDE w:val="0"/>
              <w:autoSpaceDN w:val="0"/>
              <w:adjustRightInd w:val="0"/>
              <w:snapToGrid/>
              <w:spacing w:line="240" w:lineRule="auto"/>
              <w:ind w:firstLine="0" w:firstLineChars="0"/>
              <w:jc w:val="center"/>
              <w:rPr>
                <w:rFonts w:hint="default" w:ascii="宋体" w:eastAsia="宋体" w:cs="宋体"/>
                <w:kern w:val="0"/>
                <w:szCs w:val="28"/>
                <w:lang w:val="en-US" w:eastAsia="zh-CN"/>
              </w:rPr>
            </w:pPr>
            <w:r>
              <w:rPr>
                <w:rFonts w:hint="eastAsia" w:ascii="宋体" w:cs="宋体"/>
                <w:kern w:val="0"/>
                <w:szCs w:val="28"/>
                <w:lang w:val="en-US" w:eastAsia="zh-CN"/>
              </w:rPr>
              <w:t>48</w:t>
            </w:r>
          </w:p>
        </w:tc>
        <w:tc>
          <w:tcPr>
            <w:tcW w:w="1394" w:type="dxa"/>
            <w:gridSpan w:val="2"/>
            <w:noWrap w:val="0"/>
            <w:vAlign w:val="top"/>
          </w:tcPr>
          <w:p>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实训学时</w:t>
            </w:r>
          </w:p>
        </w:tc>
        <w:tc>
          <w:tcPr>
            <w:tcW w:w="1114" w:type="dxa"/>
            <w:noWrap w:val="0"/>
            <w:vAlign w:val="top"/>
          </w:tcPr>
          <w:p>
            <w:pPr>
              <w:autoSpaceDE w:val="0"/>
              <w:autoSpaceDN w:val="0"/>
              <w:adjustRightInd w:val="0"/>
              <w:snapToGrid/>
              <w:spacing w:line="240" w:lineRule="auto"/>
              <w:ind w:firstLine="0" w:firstLineChars="0"/>
              <w:jc w:val="center"/>
              <w:rPr>
                <w:rFonts w:hint="eastAsia" w:ascii="宋体" w:eastAsia="宋体" w:cs="宋体"/>
                <w:kern w:val="0"/>
                <w:szCs w:val="28"/>
                <w:lang w:val="en-US" w:eastAsia="zh-CN"/>
              </w:rPr>
            </w:pPr>
            <w:r>
              <w:rPr>
                <w:rFonts w:hint="eastAsia" w:ascii="宋体" w:cs="宋体"/>
                <w:kern w:val="0"/>
                <w:szCs w:val="28"/>
                <w:lang w:val="en-US" w:eastAsia="zh-CN"/>
              </w:rPr>
              <w:t>8</w:t>
            </w:r>
          </w:p>
        </w:tc>
      </w:tr>
      <w:tr>
        <w:trPr>
          <w:jc w:val="center"/>
        </w:trPr>
        <w:tc>
          <w:tcPr>
            <w:tcW w:w="1384" w:type="dxa"/>
            <w:noWrap w:val="0"/>
            <w:vAlign w:val="top"/>
          </w:tcPr>
          <w:p>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总学分</w:t>
            </w:r>
          </w:p>
        </w:tc>
        <w:tc>
          <w:tcPr>
            <w:tcW w:w="1843" w:type="dxa"/>
            <w:noWrap w:val="0"/>
            <w:vAlign w:val="top"/>
          </w:tcPr>
          <w:p>
            <w:pPr>
              <w:autoSpaceDE w:val="0"/>
              <w:autoSpaceDN w:val="0"/>
              <w:adjustRightInd w:val="0"/>
              <w:snapToGrid/>
              <w:spacing w:line="240" w:lineRule="auto"/>
              <w:ind w:firstLine="0" w:firstLineChars="0"/>
              <w:jc w:val="center"/>
              <w:rPr>
                <w:rFonts w:hint="default" w:ascii="宋体" w:eastAsia="宋体" w:cs="宋体"/>
                <w:kern w:val="0"/>
                <w:szCs w:val="28"/>
                <w:lang w:val="en-US" w:eastAsia="zh-CN"/>
              </w:rPr>
            </w:pPr>
            <w:r>
              <w:rPr>
                <w:rFonts w:hint="eastAsia" w:ascii="宋体" w:cs="宋体"/>
                <w:kern w:val="0"/>
                <w:szCs w:val="28"/>
                <w:lang w:val="en-US" w:eastAsia="zh-CN"/>
              </w:rPr>
              <w:t>3.5</w:t>
            </w:r>
          </w:p>
        </w:tc>
        <w:tc>
          <w:tcPr>
            <w:tcW w:w="1559" w:type="dxa"/>
            <w:gridSpan w:val="3"/>
            <w:noWrap w:val="0"/>
            <w:vAlign w:val="top"/>
          </w:tcPr>
          <w:p>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开课院、部</w:t>
            </w:r>
          </w:p>
        </w:tc>
        <w:tc>
          <w:tcPr>
            <w:tcW w:w="4209" w:type="dxa"/>
            <w:gridSpan w:val="7"/>
            <w:noWrap w:val="0"/>
            <w:vAlign w:val="top"/>
          </w:tcPr>
          <w:p>
            <w:pPr>
              <w:autoSpaceDE w:val="0"/>
              <w:autoSpaceDN w:val="0"/>
              <w:adjustRightInd w:val="0"/>
              <w:snapToGrid/>
              <w:spacing w:line="240" w:lineRule="auto"/>
              <w:ind w:firstLine="0" w:firstLineChars="0"/>
              <w:jc w:val="center"/>
              <w:rPr>
                <w:rFonts w:hint="default" w:ascii="宋体" w:eastAsia="宋体" w:cs="宋体"/>
                <w:kern w:val="0"/>
                <w:szCs w:val="28"/>
                <w:lang w:val="en-US" w:eastAsia="zh-CN"/>
              </w:rPr>
            </w:pPr>
            <w:r>
              <w:rPr>
                <w:rFonts w:hint="eastAsia" w:ascii="宋体" w:cs="宋体"/>
                <w:kern w:val="0"/>
                <w:szCs w:val="28"/>
                <w:lang w:val="en-US" w:eastAsia="zh-CN"/>
              </w:rPr>
              <w:t>马克思主义学院</w:t>
            </w:r>
          </w:p>
        </w:tc>
      </w:tr>
      <w:tr>
        <w:trPr>
          <w:jc w:val="center"/>
        </w:trPr>
        <w:tc>
          <w:tcPr>
            <w:tcW w:w="1384" w:type="dxa"/>
            <w:noWrap w:val="0"/>
            <w:vAlign w:val="top"/>
          </w:tcPr>
          <w:p>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适用专业</w:t>
            </w:r>
          </w:p>
        </w:tc>
        <w:tc>
          <w:tcPr>
            <w:tcW w:w="7611" w:type="dxa"/>
            <w:gridSpan w:val="11"/>
            <w:noWrap w:val="0"/>
            <w:vAlign w:val="top"/>
          </w:tcPr>
          <w:p>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lang w:val="en-US" w:eastAsia="zh-CN"/>
              </w:rPr>
              <w:t>教学周期内学校开设的</w:t>
            </w:r>
            <w:r>
              <w:rPr>
                <w:rFonts w:hint="eastAsia" w:ascii="宋体" w:cs="宋体"/>
                <w:kern w:val="0"/>
                <w:szCs w:val="28"/>
                <w:lang w:val="en-US" w:eastAsia="zh-Hans"/>
              </w:rPr>
              <w:t>所有专业</w:t>
            </w:r>
          </w:p>
        </w:tc>
      </w:tr>
      <w:tr>
        <w:trPr>
          <w:jc w:val="center"/>
        </w:trPr>
        <w:tc>
          <w:tcPr>
            <w:tcW w:w="1384" w:type="dxa"/>
            <w:noWrap w:val="0"/>
            <w:vAlign w:val="top"/>
          </w:tcPr>
          <w:p>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编写人</w:t>
            </w:r>
          </w:p>
        </w:tc>
        <w:tc>
          <w:tcPr>
            <w:tcW w:w="2548" w:type="dxa"/>
            <w:gridSpan w:val="2"/>
            <w:noWrap w:val="0"/>
            <w:vAlign w:val="top"/>
          </w:tcPr>
          <w:p>
            <w:pPr>
              <w:autoSpaceDE w:val="0"/>
              <w:autoSpaceDN w:val="0"/>
              <w:adjustRightInd w:val="0"/>
              <w:snapToGrid/>
              <w:spacing w:line="240" w:lineRule="auto"/>
              <w:ind w:firstLine="0" w:firstLineChars="0"/>
              <w:jc w:val="center"/>
              <w:rPr>
                <w:rFonts w:hint="eastAsia" w:ascii="宋体" w:eastAsia="宋体" w:cs="宋体"/>
                <w:kern w:val="0"/>
                <w:szCs w:val="28"/>
                <w:lang w:val="en-US" w:eastAsia="zh-CN"/>
              </w:rPr>
            </w:pPr>
            <w:r>
              <w:rPr>
                <w:rFonts w:hint="eastAsia" w:ascii="宋体" w:cs="宋体"/>
                <w:kern w:val="0"/>
                <w:szCs w:val="28"/>
                <w:lang w:val="en-US" w:eastAsia="zh-CN"/>
              </w:rPr>
              <w:t>左杨阳</w:t>
            </w:r>
          </w:p>
        </w:tc>
        <w:tc>
          <w:tcPr>
            <w:tcW w:w="1558" w:type="dxa"/>
            <w:gridSpan w:val="3"/>
            <w:noWrap w:val="0"/>
            <w:vAlign w:val="top"/>
          </w:tcPr>
          <w:p>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审核人</w:t>
            </w:r>
          </w:p>
        </w:tc>
        <w:tc>
          <w:tcPr>
            <w:tcW w:w="3505" w:type="dxa"/>
            <w:gridSpan w:val="6"/>
            <w:noWrap w:val="0"/>
            <w:vAlign w:val="top"/>
          </w:tcPr>
          <w:p>
            <w:pPr>
              <w:autoSpaceDE w:val="0"/>
              <w:autoSpaceDN w:val="0"/>
              <w:adjustRightInd w:val="0"/>
              <w:snapToGrid/>
              <w:spacing w:line="240" w:lineRule="auto"/>
              <w:ind w:firstLine="0" w:firstLineChars="0"/>
              <w:jc w:val="center"/>
              <w:rPr>
                <w:rFonts w:hint="default" w:ascii="宋体" w:eastAsia="宋体" w:cs="宋体"/>
                <w:kern w:val="0"/>
                <w:szCs w:val="28"/>
                <w:lang w:val="en-US" w:eastAsia="zh-CN"/>
              </w:rPr>
            </w:pPr>
            <w:r>
              <w:rPr>
                <w:rFonts w:hint="eastAsia" w:ascii="宋体" w:cs="宋体"/>
                <w:kern w:val="0"/>
                <w:szCs w:val="28"/>
                <w:lang w:val="en-US" w:eastAsia="zh-CN"/>
              </w:rPr>
              <w:t>杨晗</w:t>
            </w:r>
            <w:bookmarkStart w:id="9" w:name="_GoBack"/>
            <w:bookmarkEnd w:id="9"/>
          </w:p>
        </w:tc>
      </w:tr>
    </w:tbl>
    <w:p>
      <w:pPr>
        <w:pStyle w:val="31"/>
      </w:pPr>
      <w:bookmarkStart w:id="1" w:name="_Toc160547684"/>
      <w:r>
        <w:rPr>
          <w:rFonts w:hint="eastAsia"/>
        </w:rPr>
        <w:t>二</w:t>
      </w:r>
      <w:r>
        <w:t>、课程定位</w:t>
      </w:r>
      <w:bookmarkEnd w:id="1"/>
    </w:p>
    <w:p>
      <w:pPr>
        <w:pStyle w:val="32"/>
        <w:ind w:firstLine="482"/>
      </w:pPr>
      <w:r>
        <w:rPr>
          <w:rFonts w:hint="eastAsia"/>
        </w:rPr>
        <w:t>（一）课程的地位</w:t>
      </w:r>
    </w:p>
    <w:p>
      <w:pPr>
        <w:pStyle w:val="33"/>
        <w:ind w:firstLine="480"/>
        <w:rPr>
          <w:rFonts w:hint="eastAsia"/>
        </w:rPr>
      </w:pPr>
      <w:r>
        <w:rPr>
          <w:rFonts w:hint="eastAsia"/>
        </w:rPr>
        <w:t>《思想道德与法治》是教育部规定的高等学校学生各专业的必修课程</w:t>
      </w:r>
      <w:r>
        <w:rPr>
          <w:rFonts w:hint="eastAsia"/>
          <w:lang w:eastAsia="zh-CN"/>
        </w:rPr>
        <w:t>。课程隶属马克思主义理论一级学科、思想政治教育二级学科，以马列主义、毛泽东思想和中国特色社会主义理论、习近平新时代中国特色社会主义思想为指导，</w:t>
      </w:r>
      <w:r>
        <w:rPr>
          <w:rFonts w:hint="eastAsia"/>
        </w:rPr>
        <w:t>是一门融思想性、政治性、科学性、理论性、实践性于一体的思想政治理论课，是对大学生系统地进行思想政治教育的主渠道和主阵地。坚持以习近平新时代中国特色社会主义思想为指导，充分反映新时代以来党的理论创新的最新成果，充分体现新时代中国特色社会主义建设和全面建设社会主义现代化国家新征程的鲜活实践，针对大学生成长过程中面临的思想道德和法律问题，以正确的世界观、人生观、价值观、道德观、法治观教育为主要内容，通过理论学习和实践教学，引导大学生提高思想道德素质和法治素养，成长为自觉担当民族复兴大任的时代新人。</w:t>
      </w:r>
    </w:p>
    <w:p>
      <w:pPr>
        <w:pStyle w:val="33"/>
        <w:ind w:firstLine="480"/>
        <w:rPr>
          <w:rFonts w:hint="eastAsia"/>
        </w:rPr>
      </w:pPr>
      <w:r>
        <w:rPr>
          <w:rFonts w:hint="eastAsia"/>
        </w:rPr>
        <w:t>本课程遵循大学生思想道德形成、发展的基本规律，针对大学生成长过程中经常遇到的思想、政治、道德、法律等问题，综合运用辩证唯物主义和历史唯物主义世界观和方法论，引导大学生树立正确的世界观、人生观、价值观、道德观和法治观，解决成长成才过程中遇到的实际问题，更好适应大学生活，促进德智体美劳全面发展，全面把握有理想、敢担当、能吃苦、肯奋斗新时代好青年的教育需求。</w:t>
      </w:r>
    </w:p>
    <w:p>
      <w:pPr>
        <w:pStyle w:val="32"/>
        <w:ind w:firstLine="482"/>
      </w:pPr>
      <w:r>
        <w:rPr>
          <w:rFonts w:hint="eastAsia"/>
        </w:rPr>
        <w:t>（二）课程的作用</w:t>
      </w:r>
    </w:p>
    <w:p>
      <w:pPr>
        <w:pStyle w:val="33"/>
        <w:ind w:firstLine="480"/>
        <w:rPr>
          <w:rFonts w:hint="eastAsia"/>
          <w:szCs w:val="28"/>
        </w:rPr>
      </w:pPr>
      <w:r>
        <w:rPr>
          <w:rFonts w:hint="eastAsia"/>
        </w:rPr>
        <w:t>该课程针对大学生入学后在成长成才过程中所遇到的思想困惑、道德遐思、法律疑问而展开，以问题为导向，将理论与实践相结合，引导同学们去观察、思考、选择，为同学们的健康成长开启智慧之门</w:t>
      </w:r>
      <w:r>
        <w:rPr>
          <w:rFonts w:hint="eastAsia"/>
          <w:lang w:eastAsia="zh-CN"/>
        </w:rPr>
        <w:t>。课程的任务主要是从当代大学生面临和关心的实际问题出发，以正确的人生观、价值观、道德观和</w:t>
      </w:r>
      <w:r>
        <w:rPr>
          <w:rFonts w:hint="eastAsia"/>
          <w:lang w:val="en-US" w:eastAsia="zh-CN"/>
        </w:rPr>
        <w:t>法治</w:t>
      </w:r>
      <w:r>
        <w:rPr>
          <w:rFonts w:hint="eastAsia"/>
          <w:lang w:eastAsia="zh-CN"/>
        </w:rPr>
        <w:t>教育为主线，帮助学生树立正确的人生观和世界观，牢固树立社会主义核心价值观，培养良好的思想道德素质和法律素质，进一步提高分辨是非、善恶、美丑和加强自我修养的能力。让学生充分认识到国家、社会及自身的关系，适应社会主义现代化建设的需要，成为有理想、有道德、有文化、有纪律的专门人才，发展的中国特色社会主义伟大事业，为实现中华民族伟大复兴的中国梦贡献自己的力量。</w:t>
      </w:r>
    </w:p>
    <w:p>
      <w:pPr>
        <w:pStyle w:val="31"/>
        <w:spacing w:line="360" w:lineRule="auto"/>
      </w:pPr>
      <w:bookmarkStart w:id="2" w:name="_Toc160547685"/>
      <w:r>
        <w:rPr>
          <w:rFonts w:hint="eastAsia"/>
        </w:rPr>
        <w:t>三</w:t>
      </w:r>
      <w:r>
        <w:t>、</w:t>
      </w:r>
      <w:r>
        <w:rPr>
          <w:rFonts w:hint="eastAsia"/>
        </w:rPr>
        <w:t>设计思路</w:t>
      </w:r>
      <w:bookmarkEnd w:id="2"/>
    </w:p>
    <w:p>
      <w:pPr>
        <w:pStyle w:val="33"/>
        <w:spacing w:line="360" w:lineRule="auto"/>
        <w:ind w:firstLine="480"/>
        <w:rPr>
          <w:rFonts w:hint="eastAsia"/>
        </w:rPr>
      </w:pPr>
      <w:r>
        <w:rPr>
          <w:rFonts w:hint="eastAsia"/>
        </w:rPr>
        <w:t>1.基本理论与职业素养的结合。从企业对高职人才的能力、素质要求和人的全面发展要求出发，系统设计课程的知识、能力、素质目标，强调崇德尚能、以德导能、以能强德，培养学生良好的职业意识、职业理想、职业道德、职业态度、职业价值观和职业纪律，实现基本理论与职业素养的结合。</w:t>
      </w:r>
    </w:p>
    <w:p>
      <w:pPr>
        <w:pStyle w:val="33"/>
        <w:ind w:firstLine="480"/>
        <w:rPr>
          <w:rFonts w:hint="eastAsia"/>
        </w:rPr>
      </w:pPr>
      <w:r>
        <w:rPr>
          <w:rFonts w:hint="eastAsia"/>
        </w:rPr>
        <w:t>2.基本理论与职业现实问题的结合。从面向社会的职业人的培养出发，结合高职学生思想道德形成和身心发展的客观规律，系统整合课程的内容体系，有针对性地回答高职学生在成长成才和未来职业生涯发展过程中所面临的有关人生、事业、理想等方面普遍关心和迫切要求解决的德行修养和职业现实问题，探求解决问题的方法。</w:t>
      </w:r>
    </w:p>
    <w:p>
      <w:pPr>
        <w:pStyle w:val="33"/>
        <w:ind w:firstLine="480"/>
        <w:rPr>
          <w:rFonts w:hint="eastAsia"/>
        </w:rPr>
      </w:pPr>
      <w:r>
        <w:rPr>
          <w:rFonts w:hint="eastAsia"/>
        </w:rPr>
        <w:t>3.基本理论与职业道德实践的结合。围绕高职教育主要解决“做什么”和“怎么做”的问题，根据高职学生认知特点和规律以及教学与实践一体化的要求，突出实践教学环节的整体设计与安排，明确课堂教学与实践教学的一致性和整体性，促进知行结合、学生职业能力和职业素质的提高。</w:t>
      </w:r>
    </w:p>
    <w:p>
      <w:pPr>
        <w:pStyle w:val="31"/>
        <w:spacing w:line="360" w:lineRule="auto"/>
        <w:jc w:val="left"/>
      </w:pPr>
      <w:bookmarkStart w:id="3" w:name="_Toc160547686"/>
      <w:r>
        <w:rPr>
          <w:rFonts w:hint="eastAsia"/>
        </w:rPr>
        <w:t>四</w:t>
      </w:r>
      <w:r>
        <w:t>、</w:t>
      </w:r>
      <w:r>
        <w:rPr>
          <w:rFonts w:hint="eastAsia"/>
        </w:rPr>
        <w:t>教学</w:t>
      </w:r>
      <w:r>
        <w:t>目标</w:t>
      </w:r>
      <w:bookmarkEnd w:id="3"/>
    </w:p>
    <w:p>
      <w:pPr>
        <w:pStyle w:val="32"/>
        <w:spacing w:line="360" w:lineRule="auto"/>
        <w:ind w:firstLine="482"/>
        <w:jc w:val="left"/>
        <w:rPr>
          <w:rFonts w:hint="eastAsia" w:ascii="宋体" w:hAnsi="宋体" w:eastAsia="宋体" w:cs="宋体"/>
          <w:sz w:val="24"/>
          <w:szCs w:val="24"/>
        </w:rPr>
      </w:pPr>
      <w:r>
        <w:rPr>
          <w:rFonts w:hint="eastAsia" w:ascii="宋体" w:hAnsi="宋体" w:eastAsia="宋体" w:cs="宋体"/>
          <w:sz w:val="24"/>
          <w:szCs w:val="24"/>
        </w:rPr>
        <w:t>（一）知识目标</w:t>
      </w:r>
    </w:p>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人才观教育部分，内容是教材的“绪论”，主要是带领刚迈入大学校园的大学生进入人生新阶段，确立新目标，开启新征程，引导身处新时代的大学生以民族复兴为己任，成为有理想、有本领、有担当的时代新人，不断提高思想道德素质和法治素养。</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思想教育部分，内容是教材的第一至三章，是对大学生进行正确的世界观、人生观、价值观教育，包括人生观教育、理想信念教育、爱国主义教育等内容。在此基础上，结合职业理想，重点解决高职学生成长成才的历史定位和时代方向问题，使高职学生初步具备一定的学习和职业生涯规划设计能力，引导学生树立正确的人生观，激发其学习创新动力，进而在实现中国梦的实践中放飞青春梦想。</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道德观教育部分，内容是教材的第四、五章部分，这部分主要是集中阐述道德观教育的有关问题，包括公共生活、职业生活和家庭生活等各个领域的道德规范，着重帮助大学生理解社会主义核心价值观的基本内容和公民道德准则，引导大学生坚定价值观自信，做社会主义核心价值观的积极践行者。在此基础上，重点解决高职学生未来面临的职业选择、职业素质等职业道德遵守方面的问题，是第一、二部分的知识在实际领域中（如实习实践、社会责任、奉献等问题）的延伸，旨在提供准确的职业行为规范和正确的价值导向，培养学生的职业态度、职业精神，以及马克思主义道德观。</w:t>
      </w:r>
    </w:p>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法治观教育部分，内容是教材的第六章部分，主要是集中阐述法治思想、法治素养教育的有关问题，包括社会主义法律的特征和运行、坚持全面依法治国、维护宪法权威、自觉尊法学法守法用法等相关内容，在让学生了解中国社会主义法律的特征及其运行等相关知识的基础上，引导大学生培养法治思维，依法行使权利与履行义务，鼓励其积极参加法律实践，帮助高职学生知法、守法、用法、护法，提升其法律意识，培养法治社会人、职业人的基本素质，使其初步掌握并运用相关法律知识分析和解决未来职业生活领域的现实法律问题的能力，比如公民基本权利、就业中权益保护等问题。</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党规部分，教材学习知识内容之外补充党的纪律规矩学习。学习党规能够帮助大学生深刻理解党的性质、宗旨、纲领和路线，从而增强他们的政治意识。通过了解党的历史和优良传统，能够更加坚定地拥护党的领导，维护党的团结统一；党规不仅是党的行为准则，也是党员的道德规范。大学生学习党规，能够培养他们的道德观念和责任感，提升他们的道德修养。在日常生活中，他们能够以更高的标准要求自己，践行社会主义核心价值观；党规是党内法规的重要组成部分，学习党规有助于大学生增强法治观念。他们能够更加清楚地认识到法律的严肃性和权威性，自觉遵守国家法律法规，维护社会公平正义。</w:t>
      </w:r>
    </w:p>
    <w:p>
      <w:pPr>
        <w:pStyle w:val="33"/>
        <w:ind w:firstLine="482"/>
        <w:rPr>
          <w:rFonts w:hint="eastAsia" w:ascii="宋体" w:hAnsi="宋体" w:eastAsia="宋体" w:cs="宋体"/>
          <w:b/>
          <w:sz w:val="24"/>
          <w:szCs w:val="24"/>
        </w:rPr>
      </w:pPr>
      <w:r>
        <w:rPr>
          <w:rFonts w:hint="eastAsia" w:ascii="宋体" w:hAnsi="宋体" w:eastAsia="宋体" w:cs="宋体"/>
          <w:b/>
          <w:sz w:val="24"/>
          <w:szCs w:val="24"/>
        </w:rPr>
        <w:t>（二）能力目标</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能够在了解大学生活和高职生活的特点以及高职在我国发展的现状和趋势的基础上，深刻认识高职大学生的历史使命，树立科学的人生理想，初步培养学习生涯和职业生涯的规划设计能力。 </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能够在明确个体对自然、社会、他人和自身应该承担责任的基础上，提高学习、交往及自我心理调节的能力，培养合理生存发展和职业岗位的适应能力。 </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能够将道德的相关理论内化为自觉的意识、自身的习惯、自主的要求，成为校园道德生活的主体，提升职业实践中德行规范的意识和能力。 </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提高把思想道德、法律知识内化为自身内心信念，落实到生活实践之中的能力。理论的学习为道德实践提供了前提和基础，要在行动上做到，还需不断地进行道德、法律的实践，把正确的价值取向、良好的法律意识落实到生活之中，使理论的学习落到实处。</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提高与人交流、沟通、团结、协作的能力。通过小组成员合作、共处、研讨、交流，提高大学生与人和谐相处的能力。能自觉实现学思结合、知行统一，完善个性。</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能够用法律武器保护自己的合法权益。通过学法、知法，进一步提高用法的能力。能够运用与人们生活密切相关的法律知识，在社会生活中自觉遵守法律规范，分析和解决职业生活、家庭生活、公共生活等领域的现实法律问题。</w:t>
      </w:r>
    </w:p>
    <w:p>
      <w:pPr>
        <w:numPr>
          <w:ilvl w:val="0"/>
          <w:numId w:val="0"/>
        </w:numPr>
        <w:ind w:firstLine="480" w:firstLineChars="200"/>
        <w:rPr>
          <w:rFonts w:hint="eastAsia" w:ascii="宋体" w:hAnsi="宋体" w:eastAsia="宋体" w:cs="宋体"/>
          <w:kern w:val="0"/>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能够明辨是非。在大是大非问题上立场坚定，不被一些错误言论所迷惑。引导学生感受中国力量、弘扬中国精神、培育家国情怀、培养科学素养和法治思维、提升道德素质、担当社会责任。  </w:t>
      </w:r>
    </w:p>
    <w:p>
      <w:pPr>
        <w:pStyle w:val="32"/>
        <w:ind w:firstLine="482"/>
        <w:rPr>
          <w:rFonts w:hint="eastAsia"/>
          <w:color w:val="000000"/>
        </w:rPr>
      </w:pPr>
      <w:r>
        <w:rPr>
          <w:rFonts w:hint="eastAsia"/>
          <w:color w:val="000000"/>
        </w:rPr>
        <w:t>（三）</w:t>
      </w:r>
      <w:r>
        <w:rPr>
          <w:color w:val="000000"/>
        </w:rPr>
        <w:t>素质目标</w:t>
      </w:r>
    </w:p>
    <w:p>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机械工程学院</w:t>
      </w:r>
      <w:r>
        <w:rPr>
          <w:rFonts w:hint="eastAsia" w:ascii="宋体" w:hAnsi="宋体" w:eastAsia="宋体" w:cs="宋体"/>
          <w:color w:val="000000"/>
          <w:sz w:val="24"/>
          <w:szCs w:val="24"/>
          <w:lang w:val="en-US" w:eastAsia="zh-CN"/>
        </w:rPr>
        <w:t>专业</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未来职业</w:t>
      </w:r>
      <w:r>
        <w:rPr>
          <w:rFonts w:hint="eastAsia" w:ascii="宋体" w:hAnsi="宋体" w:eastAsia="宋体" w:cs="宋体"/>
          <w:color w:val="000000"/>
          <w:sz w:val="24"/>
          <w:szCs w:val="24"/>
          <w:lang w:val="en-US" w:eastAsia="zh-CN"/>
        </w:rPr>
        <w:t>之一</w:t>
      </w:r>
      <w:r>
        <w:rPr>
          <w:rFonts w:hint="eastAsia" w:ascii="宋体" w:hAnsi="宋体" w:eastAsia="宋体" w:cs="宋体"/>
          <w:color w:val="000000"/>
          <w:sz w:val="24"/>
          <w:szCs w:val="24"/>
        </w:rPr>
        <w:t>是飞机维修师。作为飞机维修师，如同医生一样需要运用自己娴熟的技艺为飞机诊治一个又一个“疑难杂症”，为飞机安全飞行提供了坚实的后盾保障，可谓是安全的捍卫者。该专业职业面向的特殊性，对在校生道德素质的要求自然比其他专业的学生更高些，特别需要培养学生形成正确的马克思主义道德观，拥有对专业的高度认同感。习近平总书记强调：“各级党委和政府要高度重视技能人才工作，大力弘扬劳模精神、劳动精神、工匠精神，激励更多劳动者特别是青年一代走技能成才、技能报国之路，培养更多高技能人才和大国工匠，为全面建设社会主义现代化国家提供有力人才保障。”我们根据社会主义道德要求，结合专业特点，将</w:t>
      </w:r>
      <w:r>
        <w:rPr>
          <w:rFonts w:hint="eastAsia" w:ascii="宋体" w:hAnsi="宋体" w:eastAsia="宋体" w:cs="宋体"/>
          <w:color w:val="000000"/>
          <w:sz w:val="24"/>
          <w:szCs w:val="24"/>
          <w:lang w:val="en-US" w:eastAsia="zh-CN"/>
        </w:rPr>
        <w:t>习近平</w:t>
      </w:r>
      <w:r>
        <w:rPr>
          <w:rFonts w:hint="eastAsia" w:ascii="宋体" w:hAnsi="宋体" w:eastAsia="宋体" w:cs="宋体"/>
          <w:color w:val="000000"/>
          <w:sz w:val="24"/>
          <w:szCs w:val="24"/>
        </w:rPr>
        <w:t>总书记提倡的工匠精神有机融入</w:t>
      </w:r>
      <w:r>
        <w:rPr>
          <w:rFonts w:hint="eastAsia" w:ascii="宋体" w:hAnsi="宋体" w:eastAsia="宋体" w:cs="宋体"/>
          <w:color w:val="000000"/>
          <w:sz w:val="24"/>
          <w:szCs w:val="24"/>
          <w:lang w:val="en-US" w:eastAsia="zh-CN"/>
        </w:rPr>
        <w:t>第五章</w:t>
      </w:r>
      <w:r>
        <w:rPr>
          <w:rFonts w:hint="eastAsia" w:ascii="宋体" w:hAnsi="宋体" w:eastAsia="宋体" w:cs="宋体"/>
          <w:color w:val="000000"/>
          <w:sz w:val="24"/>
          <w:szCs w:val="24"/>
        </w:rPr>
        <w:t>教学中，增强了教学的针对性和实效性。</w:t>
      </w:r>
    </w:p>
    <w:p>
      <w:pP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交通工程学院专业，各专业培养能够践行社会主义核心价值观，德智体美劳全面发展，具有一定的科学文化水平，良好的人文素养、科学素养、职业道德和创新意识，精益求精的工匠精神，较强的就业创业能力和可持续发展的能力，掌握本专业知识和技术技能，面向汽车零部件及配件制造、智能车载设备制造等等工作的高素质技术技能人才。在第二章理想信念部分、第三章中国精神部分以及改革创新部分都可以结合专业进行融会贯通。</w:t>
      </w: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电气工程学院专业，该专业旨在培养德、智、体、美全面发展，具有良好职业道德和人文素养，掌握机械加工技术、电工电子技术、检测技术、液压与气动、电气控制技术、自动生产线技术及机电设备维修等基本知识，具备机电一体化设备操作、安装、调试、维护和维修能力，从事自动生产线等机电一体化设备的安装调试、维护维修、生产技术管理、服务与营销以及机电产品辅助设计与技术改造等工作的高素质技术技能人才。与本课程第六章相结合，指导能遵守安全管理制度和安全生产的政策法规，具有良好的安全意识；具备较强的劳动保护意识，能正确穿戴劳动保护用品，具有一定的自我保护能力以及自救、互救能力。</w:t>
      </w: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经济与管理学院专业，该专业的开设是为了适应社会主义经济建设面向南亚、东南亚战略发展需要，培养德、智、体、美全面发展，具有良好的职业道德和人文素养，掌握现代信息技术应用、越南语翻译、国际商务和涉外管理知识，具备良好的越南语听、说、读、写、译能力，以及国际商务和信息技术应用能力，从事越南语翻译、国际乘务、外文出版、教育培训等涉越工作的高素质技术技能人才。学习本课程的教学，有助于大学生领悟人生真谛，坚定理想信念，践行社会主义核心价值观，做新时代的忠诚爱国者和改革创新的生力军。引导学生投身国家建设大潮，成长为自觉担当民族复兴大任的时代新人。</w:t>
      </w: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民航技术产业学院专业，该专业涉及航空运输、民航安全、机场服务与管理等多个方面，需掌握民航相关知识和技能，具备专业综合能力。注重实践能力的培养，结合本课程教学活动，培养德、智、体、美、劳全面发展，践行社会主义核心价值观，具有良好的职业道德和人文素养，掌握专业基础知识和技术技能，能够在航空公司、民航机场运输服务与管理部门从事空中服务及机场地面服务各岗位工作，具有良好的职业形象、服务意识、团队合作精神及专业沟通能力的可持续发展的高素质技术技能人才。</w:t>
      </w: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6.信息工程学院专业</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未来职业</w:t>
      </w:r>
      <w:r>
        <w:rPr>
          <w:rFonts w:hint="eastAsia" w:ascii="宋体" w:hAnsi="宋体" w:eastAsia="宋体" w:cs="宋体"/>
          <w:color w:val="000000"/>
          <w:sz w:val="24"/>
          <w:szCs w:val="24"/>
          <w:lang w:val="en-US" w:eastAsia="zh-CN"/>
        </w:rPr>
        <w:t>方向是广泛从事网站建设、系统调试维护、数据库开发、应用和管理工作。通过计算机、芯片和超级计算机的高速发展，让学生对中国的科技文化充满自信，对中国的发展充满自信，培养学生的爱国情怀，增强民族自豪感。通过芯片之争及其研发，激发学生学好专业知识为国效力的感情。</w:t>
      </w:r>
    </w:p>
    <w:p>
      <w:pPr>
        <w:rPr>
          <w:rFonts w:hint="default" w:ascii="Times New Roman"/>
          <w:kern w:val="0"/>
          <w:lang w:val="en-US"/>
        </w:rPr>
      </w:pPr>
      <w:r>
        <w:rPr>
          <w:rFonts w:hint="eastAsia" w:ascii="宋体" w:hAnsi="宋体" w:eastAsia="宋体" w:cs="宋体"/>
          <w:color w:val="000000"/>
          <w:sz w:val="24"/>
          <w:szCs w:val="24"/>
          <w:lang w:val="en-US" w:eastAsia="zh-CN"/>
        </w:rPr>
        <w:t>7.粮油食品</w:t>
      </w:r>
      <w:r>
        <w:rPr>
          <w:rFonts w:hint="eastAsia" w:ascii="宋体" w:hAnsi="宋体" w:cs="宋体"/>
          <w:color w:val="000000"/>
          <w:sz w:val="24"/>
          <w:szCs w:val="24"/>
          <w:lang w:val="en-US" w:eastAsia="zh-CN"/>
        </w:rPr>
        <w:t>学院</w:t>
      </w:r>
      <w:r>
        <w:rPr>
          <w:rFonts w:hint="eastAsia" w:ascii="宋体" w:hAnsi="宋体" w:eastAsia="宋体" w:cs="宋体"/>
          <w:color w:val="000000"/>
          <w:sz w:val="24"/>
          <w:szCs w:val="24"/>
          <w:lang w:val="en-US" w:eastAsia="zh-CN"/>
        </w:rPr>
        <w:t>，帮助学生更好地理解粮食文化的内涵和价值，培养具有爱国情怀、责任意识和创新精神的食品行业人才。通过分析粮食生产、加工、流通等环节，引导学生深入思考食品行业的社会责任和使命，引导学生关注食品安全、环保等问题，培养学生的责任意识和创新精神。让学生了解粮食文化的历史和现状，增强对食品行业的认同感和使命感。</w:t>
      </w:r>
      <w:r>
        <w:rPr>
          <w:rFonts w:hint="eastAsia" w:ascii="宋体" w:hAnsi="宋体" w:cs="宋体"/>
          <w:color w:val="000000"/>
          <w:sz w:val="24"/>
          <w:szCs w:val="24"/>
          <w:lang w:val="en-US" w:eastAsia="zh-CN"/>
        </w:rPr>
        <w:t>结合第一章个人价值与社会价值的辩证关系，引导学生将小我融入国家发展之中，逐步完善自己的职业规划。</w:t>
      </w:r>
    </w:p>
    <w:p>
      <w:pPr>
        <w:pStyle w:val="31"/>
      </w:pPr>
      <w:bookmarkStart w:id="4" w:name="_Toc160547688"/>
      <w:r>
        <w:rPr>
          <w:rFonts w:hint="eastAsia"/>
          <w:lang w:val="en-US" w:eastAsia="zh-CN"/>
        </w:rPr>
        <w:t>五</w:t>
      </w:r>
      <w:r>
        <w:t>、教学内容与学时</w:t>
      </w:r>
      <w:r>
        <w:rPr>
          <w:rFonts w:hint="eastAsia"/>
        </w:rPr>
        <w:t>安排</w:t>
      </w:r>
      <w:bookmarkEnd w:id="4"/>
    </w:p>
    <w:p>
      <w:pPr>
        <w:pStyle w:val="28"/>
        <w:rPr>
          <w:rFonts w:ascii="Times New Roman"/>
          <w:kern w:val="0"/>
        </w:rPr>
        <w:sectPr>
          <w:footerReference r:id="rId12" w:type="first"/>
          <w:footerReference r:id="rId11" w:type="default"/>
          <w:pgSz w:w="11906" w:h="16838"/>
          <w:pgMar w:top="1440" w:right="1797" w:bottom="1440" w:left="1797" w:header="851" w:footer="992" w:gutter="0"/>
          <w:pgNumType w:fmt="decimal" w:start="1"/>
          <w:cols w:space="720" w:num="1"/>
          <w:titlePg/>
          <w:docGrid w:type="lines" w:linePitch="312" w:charSpace="0"/>
        </w:sectPr>
      </w:pPr>
    </w:p>
    <w:p>
      <w:pPr>
        <w:pStyle w:val="28"/>
        <w:jc w:val="center"/>
        <w:rPr>
          <w:rFonts w:hint="eastAsia" w:ascii="Times New Roman" w:eastAsia="宋体"/>
          <w:kern w:val="0"/>
          <w:lang w:val="en-US" w:eastAsia="zh-CN"/>
        </w:rPr>
      </w:pPr>
      <w:r>
        <w:rPr>
          <w:rFonts w:ascii="Times New Roman"/>
          <w:kern w:val="0"/>
        </w:rPr>
        <w:t>表</w:t>
      </w:r>
      <w:r>
        <w:rPr>
          <w:rFonts w:hint="eastAsia" w:ascii="Times New Roman"/>
          <w:kern w:val="0"/>
          <w:lang w:val="en-US" w:eastAsia="zh-CN"/>
        </w:rPr>
        <w:t>5</w:t>
      </w:r>
      <w:r>
        <w:rPr>
          <w:rFonts w:ascii="Times New Roman"/>
          <w:kern w:val="0"/>
        </w:rPr>
        <w:t>-1</w:t>
      </w:r>
      <w:r>
        <w:rPr>
          <w:rFonts w:hint="eastAsia" w:ascii="Times New Roman"/>
          <w:kern w:val="0"/>
        </w:rPr>
        <w:t>教学</w:t>
      </w:r>
      <w:r>
        <w:rPr>
          <w:rFonts w:ascii="Times New Roman"/>
          <w:kern w:val="0"/>
        </w:rPr>
        <w:t>安排及学时</w:t>
      </w:r>
      <w:r>
        <w:rPr>
          <w:rFonts w:hint="eastAsia" w:ascii="Times New Roman"/>
          <w:kern w:val="0"/>
          <w:lang w:val="en-US" w:eastAsia="zh-CN"/>
        </w:rPr>
        <w:t>分</w:t>
      </w:r>
    </w:p>
    <w:tbl>
      <w:tblPr>
        <w:tblStyle w:val="18"/>
        <w:tblW w:w="14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3043"/>
        <w:gridCol w:w="1851"/>
        <w:gridCol w:w="1839"/>
        <w:gridCol w:w="696"/>
        <w:gridCol w:w="732"/>
        <w:gridCol w:w="721"/>
        <w:gridCol w:w="1180"/>
        <w:gridCol w:w="1255"/>
        <w:gridCol w:w="1165"/>
        <w:gridCol w:w="868"/>
      </w:tblGrid>
      <w:tr>
        <w:trPr>
          <w:trHeight w:val="369" w:hRule="atLeast"/>
          <w:jc w:val="center"/>
        </w:trPr>
        <w:tc>
          <w:tcPr>
            <w:tcW w:w="1387" w:type="dxa"/>
            <w:vMerge w:val="restart"/>
            <w:noWrap w:val="0"/>
            <w:vAlign w:val="center"/>
          </w:tcPr>
          <w:p>
            <w:pPr>
              <w:pStyle w:val="34"/>
              <w:jc w:val="center"/>
            </w:pPr>
            <w:r>
              <w:rPr>
                <w:rFonts w:hint="eastAsia"/>
              </w:rPr>
              <w:t>项目（情景/模块/章节/单元）</w:t>
            </w:r>
          </w:p>
        </w:tc>
        <w:tc>
          <w:tcPr>
            <w:tcW w:w="3043" w:type="dxa"/>
            <w:vMerge w:val="restart"/>
            <w:noWrap w:val="0"/>
            <w:vAlign w:val="center"/>
          </w:tcPr>
          <w:p>
            <w:pPr>
              <w:pStyle w:val="34"/>
              <w:jc w:val="center"/>
              <w:rPr>
                <w:rFonts w:hint="eastAsia"/>
              </w:rPr>
            </w:pPr>
            <w:r>
              <w:t>能力</w:t>
            </w:r>
          </w:p>
        </w:tc>
        <w:tc>
          <w:tcPr>
            <w:tcW w:w="1851" w:type="dxa"/>
            <w:vMerge w:val="restart"/>
            <w:noWrap w:val="0"/>
            <w:vAlign w:val="center"/>
          </w:tcPr>
          <w:p>
            <w:pPr>
              <w:pStyle w:val="34"/>
              <w:jc w:val="center"/>
              <w:rPr>
                <w:rFonts w:hint="eastAsia"/>
              </w:rPr>
            </w:pPr>
            <w:r>
              <w:rPr>
                <w:rFonts w:hint="eastAsia"/>
              </w:rPr>
              <w:t>教学内容（含思政元素）</w:t>
            </w:r>
          </w:p>
        </w:tc>
        <w:tc>
          <w:tcPr>
            <w:tcW w:w="1839" w:type="dxa"/>
            <w:vMerge w:val="restart"/>
            <w:noWrap w:val="0"/>
            <w:vAlign w:val="center"/>
          </w:tcPr>
          <w:p>
            <w:pPr>
              <w:pStyle w:val="34"/>
              <w:jc w:val="center"/>
            </w:pPr>
            <w:r>
              <w:rPr>
                <w:rFonts w:hint="eastAsia"/>
              </w:rPr>
              <w:t>教学重难点</w:t>
            </w:r>
          </w:p>
        </w:tc>
        <w:tc>
          <w:tcPr>
            <w:tcW w:w="1428" w:type="dxa"/>
            <w:gridSpan w:val="2"/>
            <w:noWrap w:val="0"/>
            <w:vAlign w:val="center"/>
          </w:tcPr>
          <w:p>
            <w:pPr>
              <w:pStyle w:val="34"/>
              <w:jc w:val="center"/>
              <w:rPr>
                <w:rFonts w:hint="eastAsia"/>
              </w:rPr>
            </w:pPr>
            <w:r>
              <w:rPr>
                <w:rFonts w:hint="eastAsia"/>
              </w:rPr>
              <w:t>学时分配</w:t>
            </w:r>
          </w:p>
        </w:tc>
        <w:tc>
          <w:tcPr>
            <w:tcW w:w="721" w:type="dxa"/>
            <w:vMerge w:val="restart"/>
            <w:noWrap w:val="0"/>
            <w:vAlign w:val="center"/>
          </w:tcPr>
          <w:p>
            <w:pPr>
              <w:pStyle w:val="34"/>
              <w:jc w:val="center"/>
              <w:rPr>
                <w:rFonts w:hint="eastAsia"/>
              </w:rPr>
            </w:pPr>
            <w:r>
              <w:rPr>
                <w:rFonts w:hint="eastAsia"/>
              </w:rPr>
              <w:t>开设</w:t>
            </w:r>
            <w:r>
              <w:t>学期</w:t>
            </w:r>
          </w:p>
        </w:tc>
        <w:tc>
          <w:tcPr>
            <w:tcW w:w="1180" w:type="dxa"/>
            <w:vMerge w:val="restart"/>
            <w:noWrap w:val="0"/>
            <w:vAlign w:val="center"/>
          </w:tcPr>
          <w:p>
            <w:pPr>
              <w:pStyle w:val="34"/>
              <w:jc w:val="center"/>
              <w:rPr>
                <w:rFonts w:hint="eastAsia"/>
              </w:rPr>
            </w:pPr>
            <w:r>
              <w:rPr>
                <w:rFonts w:hint="eastAsia"/>
              </w:rPr>
              <w:t>资源</w:t>
            </w:r>
          </w:p>
        </w:tc>
        <w:tc>
          <w:tcPr>
            <w:tcW w:w="1255" w:type="dxa"/>
            <w:vMerge w:val="restart"/>
            <w:noWrap w:val="0"/>
            <w:vAlign w:val="center"/>
          </w:tcPr>
          <w:p>
            <w:pPr>
              <w:pStyle w:val="34"/>
              <w:jc w:val="center"/>
              <w:rPr>
                <w:rFonts w:hint="eastAsia"/>
              </w:rPr>
            </w:pPr>
            <w:r>
              <w:rPr>
                <w:rFonts w:hint="eastAsia"/>
              </w:rPr>
              <w:t>教学</w:t>
            </w:r>
            <w:r>
              <w:t>方法</w:t>
            </w:r>
            <w:r>
              <w:rPr>
                <w:rFonts w:hint="eastAsia"/>
              </w:rPr>
              <w:t>和</w:t>
            </w:r>
            <w:r>
              <w:t>手段</w:t>
            </w:r>
          </w:p>
        </w:tc>
        <w:tc>
          <w:tcPr>
            <w:tcW w:w="1165" w:type="dxa"/>
            <w:vMerge w:val="restart"/>
            <w:noWrap w:val="0"/>
            <w:vAlign w:val="center"/>
          </w:tcPr>
          <w:p>
            <w:pPr>
              <w:pStyle w:val="34"/>
              <w:jc w:val="center"/>
              <w:rPr>
                <w:rFonts w:hint="eastAsia"/>
              </w:rPr>
            </w:pPr>
            <w:r>
              <w:rPr>
                <w:rFonts w:hint="eastAsia"/>
              </w:rPr>
              <w:t>随堂</w:t>
            </w:r>
            <w:r>
              <w:t>测试</w:t>
            </w:r>
          </w:p>
        </w:tc>
        <w:tc>
          <w:tcPr>
            <w:tcW w:w="868" w:type="dxa"/>
            <w:vMerge w:val="restart"/>
            <w:noWrap w:val="0"/>
            <w:vAlign w:val="center"/>
          </w:tcPr>
          <w:p>
            <w:pPr>
              <w:pStyle w:val="34"/>
              <w:jc w:val="center"/>
              <w:rPr>
                <w:rFonts w:hint="eastAsia"/>
              </w:rPr>
            </w:pPr>
            <w:r>
              <w:rPr>
                <w:rFonts w:hint="eastAsia"/>
              </w:rPr>
              <w:t>作业</w:t>
            </w:r>
          </w:p>
        </w:tc>
      </w:tr>
      <w:tr>
        <w:trPr>
          <w:trHeight w:val="250" w:hRule="atLeast"/>
          <w:jc w:val="center"/>
        </w:trPr>
        <w:tc>
          <w:tcPr>
            <w:tcW w:w="1387" w:type="dxa"/>
            <w:vMerge w:val="continue"/>
            <w:noWrap w:val="0"/>
            <w:vAlign w:val="center"/>
          </w:tcPr>
          <w:p>
            <w:pPr>
              <w:pStyle w:val="34"/>
              <w:rPr>
                <w:rFonts w:hint="eastAsia"/>
              </w:rPr>
            </w:pPr>
          </w:p>
        </w:tc>
        <w:tc>
          <w:tcPr>
            <w:tcW w:w="3043" w:type="dxa"/>
            <w:vMerge w:val="continue"/>
            <w:noWrap w:val="0"/>
            <w:vAlign w:val="center"/>
          </w:tcPr>
          <w:p>
            <w:pPr>
              <w:pStyle w:val="34"/>
              <w:jc w:val="both"/>
              <w:rPr>
                <w:rFonts w:hint="eastAsia"/>
              </w:rPr>
            </w:pPr>
          </w:p>
        </w:tc>
        <w:tc>
          <w:tcPr>
            <w:tcW w:w="1851" w:type="dxa"/>
            <w:vMerge w:val="continue"/>
            <w:noWrap w:val="0"/>
            <w:vAlign w:val="center"/>
          </w:tcPr>
          <w:p>
            <w:pPr>
              <w:pStyle w:val="34"/>
              <w:rPr>
                <w:rFonts w:hint="eastAsia"/>
              </w:rPr>
            </w:pPr>
          </w:p>
        </w:tc>
        <w:tc>
          <w:tcPr>
            <w:tcW w:w="1839" w:type="dxa"/>
            <w:vMerge w:val="continue"/>
            <w:noWrap w:val="0"/>
            <w:vAlign w:val="center"/>
          </w:tcPr>
          <w:p>
            <w:pPr>
              <w:pStyle w:val="34"/>
              <w:rPr>
                <w:rFonts w:hint="eastAsia"/>
              </w:rPr>
            </w:pPr>
          </w:p>
        </w:tc>
        <w:tc>
          <w:tcPr>
            <w:tcW w:w="696" w:type="dxa"/>
            <w:noWrap w:val="0"/>
            <w:vAlign w:val="center"/>
          </w:tcPr>
          <w:p>
            <w:pPr>
              <w:pStyle w:val="34"/>
              <w:rPr>
                <w:rFonts w:hint="eastAsia"/>
              </w:rPr>
            </w:pPr>
            <w:r>
              <w:rPr>
                <w:rFonts w:hint="eastAsia"/>
              </w:rPr>
              <w:t>理论</w:t>
            </w:r>
          </w:p>
        </w:tc>
        <w:tc>
          <w:tcPr>
            <w:tcW w:w="732" w:type="dxa"/>
            <w:noWrap w:val="0"/>
            <w:vAlign w:val="center"/>
          </w:tcPr>
          <w:p>
            <w:pPr>
              <w:pStyle w:val="34"/>
              <w:rPr>
                <w:rFonts w:hint="eastAsia"/>
              </w:rPr>
            </w:pPr>
            <w:r>
              <w:rPr>
                <w:rFonts w:hint="eastAsia"/>
              </w:rPr>
              <w:t>实践</w:t>
            </w:r>
          </w:p>
        </w:tc>
        <w:tc>
          <w:tcPr>
            <w:tcW w:w="721" w:type="dxa"/>
            <w:vMerge w:val="continue"/>
            <w:noWrap w:val="0"/>
            <w:vAlign w:val="top"/>
          </w:tcPr>
          <w:p>
            <w:pPr>
              <w:pStyle w:val="34"/>
              <w:rPr>
                <w:rFonts w:hint="eastAsia"/>
              </w:rPr>
            </w:pPr>
          </w:p>
        </w:tc>
        <w:tc>
          <w:tcPr>
            <w:tcW w:w="1180" w:type="dxa"/>
            <w:vMerge w:val="continue"/>
            <w:noWrap w:val="0"/>
            <w:vAlign w:val="center"/>
          </w:tcPr>
          <w:p>
            <w:pPr>
              <w:pStyle w:val="34"/>
              <w:rPr>
                <w:rFonts w:hint="eastAsia"/>
              </w:rPr>
            </w:pPr>
          </w:p>
        </w:tc>
        <w:tc>
          <w:tcPr>
            <w:tcW w:w="1255" w:type="dxa"/>
            <w:vMerge w:val="continue"/>
            <w:noWrap w:val="0"/>
            <w:vAlign w:val="top"/>
          </w:tcPr>
          <w:p>
            <w:pPr>
              <w:pStyle w:val="34"/>
              <w:rPr>
                <w:rFonts w:hint="eastAsia"/>
              </w:rPr>
            </w:pPr>
          </w:p>
        </w:tc>
        <w:tc>
          <w:tcPr>
            <w:tcW w:w="1165" w:type="dxa"/>
            <w:vMerge w:val="continue"/>
            <w:noWrap w:val="0"/>
            <w:vAlign w:val="top"/>
          </w:tcPr>
          <w:p>
            <w:pPr>
              <w:pStyle w:val="34"/>
              <w:rPr>
                <w:rFonts w:hint="eastAsia"/>
              </w:rPr>
            </w:pPr>
          </w:p>
        </w:tc>
        <w:tc>
          <w:tcPr>
            <w:tcW w:w="868" w:type="dxa"/>
            <w:vMerge w:val="continue"/>
            <w:noWrap w:val="0"/>
            <w:vAlign w:val="top"/>
          </w:tcPr>
          <w:p>
            <w:pPr>
              <w:pStyle w:val="34"/>
              <w:rPr>
                <w:rFonts w:hint="eastAsia"/>
              </w:rPr>
            </w:pPr>
          </w:p>
        </w:tc>
      </w:tr>
      <w:tr>
        <w:trPr>
          <w:trHeight w:val="567" w:hRule="atLeast"/>
          <w:jc w:val="center"/>
        </w:trPr>
        <w:tc>
          <w:tcPr>
            <w:tcW w:w="1387" w:type="dxa"/>
            <w:noWrap w:val="0"/>
            <w:vAlign w:val="center"/>
          </w:tcPr>
          <w:p>
            <w:pPr>
              <w:pStyle w:val="34"/>
              <w:rPr>
                <w:rFonts w:hint="eastAsia"/>
              </w:rPr>
            </w:pPr>
            <w:r>
              <w:rPr>
                <w:rFonts w:hint="eastAsia"/>
              </w:rPr>
              <w:t>1、</w:t>
            </w:r>
            <w:r>
              <w:rPr>
                <w:rFonts w:hint="eastAsia"/>
                <w:lang w:val="en-US" w:eastAsia="zh-CN"/>
              </w:rPr>
              <w:t>绪论</w:t>
            </w:r>
          </w:p>
        </w:tc>
        <w:tc>
          <w:tcPr>
            <w:tcW w:w="3043" w:type="dxa"/>
            <w:noWrap w:val="0"/>
            <w:vAlign w:val="center"/>
          </w:tcPr>
          <w:p>
            <w:pPr>
              <w:pStyle w:val="34"/>
              <w:ind w:firstLine="420" w:firstLineChars="200"/>
              <w:jc w:val="both"/>
            </w:pPr>
            <w:r>
              <w:rPr>
                <w:rFonts w:hint="eastAsia"/>
                <w:sz w:val="21"/>
                <w:szCs w:val="21"/>
              </w:rPr>
              <w:t>明确新时代大学生的历史使命，树立做有理想有本领有担当时代新人的目标。提高学生思想道德修养的自觉性，培养学生对思想政治理论课的积极情感，为后续学习奠定基础。</w:t>
            </w:r>
          </w:p>
        </w:tc>
        <w:tc>
          <w:tcPr>
            <w:tcW w:w="1851" w:type="dxa"/>
            <w:noWrap w:val="0"/>
            <w:vAlign w:val="center"/>
          </w:tcPr>
          <w:p>
            <w:pPr>
              <w:pStyle w:val="34"/>
              <w:rPr>
                <w:rFonts w:hint="eastAsia"/>
                <w:sz w:val="21"/>
                <w:szCs w:val="21"/>
                <w:lang w:val="en-US" w:eastAsia="zh-CN"/>
              </w:rPr>
            </w:pPr>
            <w:r>
              <w:rPr>
                <w:rFonts w:hint="eastAsia"/>
                <w:sz w:val="21"/>
                <w:szCs w:val="21"/>
              </w:rPr>
              <w:t>担当复兴大任</w:t>
            </w:r>
            <w:r>
              <w:rPr>
                <w:rFonts w:hint="eastAsia"/>
                <w:sz w:val="21"/>
                <w:szCs w:val="21"/>
                <w:lang w:val="en-US" w:eastAsia="zh-CN"/>
              </w:rPr>
              <w:t xml:space="preserve"> </w:t>
            </w:r>
          </w:p>
          <w:p>
            <w:pPr>
              <w:pStyle w:val="34"/>
            </w:pPr>
            <w:r>
              <w:rPr>
                <w:rFonts w:hint="eastAsia"/>
                <w:sz w:val="21"/>
                <w:szCs w:val="21"/>
              </w:rPr>
              <w:t>成就时代新人</w:t>
            </w:r>
          </w:p>
        </w:tc>
        <w:tc>
          <w:tcPr>
            <w:tcW w:w="1839" w:type="dxa"/>
            <w:noWrap w:val="0"/>
            <w:vAlign w:val="top"/>
          </w:tcPr>
          <w:p>
            <w:pPr>
              <w:pStyle w:val="34"/>
              <w:rPr>
                <w:rFonts w:hint="default" w:eastAsia="宋体"/>
                <w:lang w:val="en-US" w:eastAsia="zh-CN"/>
              </w:rPr>
            </w:pPr>
            <w:r>
              <w:rPr>
                <w:rFonts w:hint="eastAsia"/>
                <w:lang w:val="en-US" w:eastAsia="zh-CN"/>
              </w:rPr>
              <w:t>新时代的概念与意义</w:t>
            </w:r>
          </w:p>
        </w:tc>
        <w:tc>
          <w:tcPr>
            <w:tcW w:w="696" w:type="dxa"/>
            <w:noWrap w:val="0"/>
            <w:vAlign w:val="center"/>
          </w:tcPr>
          <w:p>
            <w:pPr>
              <w:pStyle w:val="34"/>
              <w:jc w:val="center"/>
              <w:rPr>
                <w:rFonts w:hint="eastAsia" w:eastAsia="宋体"/>
                <w:lang w:val="en-US" w:eastAsia="zh-CN"/>
              </w:rPr>
            </w:pPr>
            <w:r>
              <w:rPr>
                <w:rFonts w:hint="eastAsia"/>
                <w:lang w:val="en-US" w:eastAsia="zh-CN"/>
              </w:rPr>
              <w:t>4</w:t>
            </w:r>
          </w:p>
        </w:tc>
        <w:tc>
          <w:tcPr>
            <w:tcW w:w="732" w:type="dxa"/>
            <w:noWrap w:val="0"/>
            <w:vAlign w:val="center"/>
          </w:tcPr>
          <w:p>
            <w:pPr>
              <w:pStyle w:val="34"/>
              <w:jc w:val="center"/>
              <w:rPr>
                <w:rFonts w:hint="eastAsia" w:eastAsia="宋体"/>
                <w:lang w:val="en-US" w:eastAsia="zh-CN"/>
              </w:rPr>
            </w:pPr>
            <w:r>
              <w:rPr>
                <w:rFonts w:hint="eastAsia"/>
                <w:lang w:val="en-US" w:eastAsia="zh-CN"/>
              </w:rPr>
              <w:t>0</w:t>
            </w:r>
          </w:p>
        </w:tc>
        <w:tc>
          <w:tcPr>
            <w:tcW w:w="721" w:type="dxa"/>
            <w:noWrap w:val="0"/>
            <w:vAlign w:val="center"/>
          </w:tcPr>
          <w:p>
            <w:pPr>
              <w:pStyle w:val="34"/>
              <w:jc w:val="center"/>
              <w:rPr>
                <w:rFonts w:hint="eastAsia" w:eastAsia="宋体"/>
                <w:lang w:val="en-US" w:eastAsia="zh-CN"/>
              </w:rPr>
            </w:pPr>
            <w:r>
              <w:rPr>
                <w:rFonts w:hint="eastAsia"/>
                <w:lang w:val="en-US" w:eastAsia="zh-CN"/>
              </w:rPr>
              <w:t>一</w:t>
            </w:r>
          </w:p>
        </w:tc>
        <w:tc>
          <w:tcPr>
            <w:tcW w:w="1180" w:type="dxa"/>
            <w:noWrap w:val="0"/>
            <w:vAlign w:val="center"/>
          </w:tcPr>
          <w:p>
            <w:pPr>
              <w:pStyle w:val="34"/>
              <w:jc w:val="center"/>
              <w:rPr>
                <w:rFonts w:hint="default" w:eastAsia="宋体"/>
                <w:lang w:val="en-US" w:eastAsia="zh-CN"/>
              </w:rPr>
            </w:pPr>
            <w:r>
              <w:rPr>
                <w:rFonts w:hint="eastAsia"/>
                <w:lang w:val="en-US" w:eastAsia="zh-CN"/>
              </w:rPr>
              <w:t>精品课、各类电子教学资源</w:t>
            </w:r>
          </w:p>
        </w:tc>
        <w:tc>
          <w:tcPr>
            <w:tcW w:w="1255" w:type="dxa"/>
            <w:noWrap w:val="0"/>
            <w:vAlign w:val="center"/>
          </w:tcPr>
          <w:p>
            <w:pPr>
              <w:pStyle w:val="34"/>
              <w:jc w:val="center"/>
              <w:rPr>
                <w:rFonts w:hint="default" w:eastAsia="宋体"/>
                <w:lang w:val="en-US" w:eastAsia="zh-CN"/>
              </w:rPr>
            </w:pPr>
            <w:r>
              <w:rPr>
                <w:rFonts w:hint="eastAsia"/>
                <w:lang w:val="en-US" w:eastAsia="zh-CN"/>
              </w:rPr>
              <w:t>讲授法、讨论法、任务驱动法等</w:t>
            </w:r>
          </w:p>
        </w:tc>
        <w:tc>
          <w:tcPr>
            <w:tcW w:w="1165" w:type="dxa"/>
            <w:noWrap w:val="0"/>
            <w:vAlign w:val="center"/>
          </w:tcPr>
          <w:p>
            <w:pPr>
              <w:pStyle w:val="34"/>
              <w:jc w:val="center"/>
              <w:rPr>
                <w:rFonts w:hint="default" w:eastAsia="宋体"/>
                <w:lang w:val="en-US" w:eastAsia="zh-CN"/>
              </w:rPr>
            </w:pPr>
            <w:r>
              <w:rPr>
                <w:rFonts w:hint="eastAsia"/>
                <w:lang w:val="en-US" w:eastAsia="zh-CN"/>
              </w:rPr>
              <w:t>授课教师设计</w:t>
            </w:r>
          </w:p>
        </w:tc>
        <w:tc>
          <w:tcPr>
            <w:tcW w:w="868" w:type="dxa"/>
            <w:noWrap w:val="0"/>
            <w:vAlign w:val="center"/>
          </w:tcPr>
          <w:p>
            <w:pPr>
              <w:pStyle w:val="34"/>
              <w:jc w:val="center"/>
              <w:rPr>
                <w:rFonts w:hint="default" w:eastAsia="宋体"/>
                <w:lang w:val="en-US" w:eastAsia="zh-CN"/>
              </w:rPr>
            </w:pPr>
            <w:r>
              <w:rPr>
                <w:rFonts w:hint="eastAsia"/>
                <w:lang w:val="en-US" w:eastAsia="zh-CN"/>
              </w:rPr>
              <w:t>授课教师布置</w:t>
            </w:r>
          </w:p>
        </w:tc>
      </w:tr>
      <w:tr>
        <w:trPr>
          <w:trHeight w:val="567" w:hRule="atLeast"/>
          <w:jc w:val="center"/>
        </w:trPr>
        <w:tc>
          <w:tcPr>
            <w:tcW w:w="1387" w:type="dxa"/>
            <w:vMerge w:val="restart"/>
            <w:noWrap w:val="0"/>
            <w:vAlign w:val="center"/>
          </w:tcPr>
          <w:p>
            <w:pPr>
              <w:pStyle w:val="34"/>
              <w:numPr>
                <w:ilvl w:val="0"/>
                <w:numId w:val="1"/>
              </w:numPr>
              <w:rPr>
                <w:rFonts w:hint="eastAsia"/>
                <w:sz w:val="21"/>
                <w:szCs w:val="21"/>
              </w:rPr>
            </w:pPr>
            <w:r>
              <w:rPr>
                <w:rFonts w:hint="eastAsia"/>
                <w:sz w:val="21"/>
                <w:szCs w:val="21"/>
              </w:rPr>
              <w:t>第一章</w:t>
            </w:r>
          </w:p>
          <w:p>
            <w:pPr>
              <w:pStyle w:val="34"/>
              <w:numPr>
                <w:ilvl w:val="0"/>
                <w:numId w:val="0"/>
              </w:numPr>
              <w:rPr>
                <w:rFonts w:hint="eastAsia" w:eastAsia="宋体"/>
                <w:lang w:val="en-US" w:eastAsia="zh-CN"/>
              </w:rPr>
            </w:pPr>
            <w:r>
              <w:rPr>
                <w:rFonts w:hint="eastAsia"/>
                <w:sz w:val="21"/>
                <w:szCs w:val="21"/>
              </w:rPr>
              <w:t>领悟人生真谛</w:t>
            </w:r>
            <w:r>
              <w:rPr>
                <w:rFonts w:hint="eastAsia"/>
                <w:sz w:val="21"/>
                <w:szCs w:val="21"/>
              </w:rPr>
              <w:tab/>
            </w:r>
            <w:r>
              <w:rPr>
                <w:rFonts w:hint="eastAsia"/>
                <w:sz w:val="21"/>
                <w:szCs w:val="21"/>
              </w:rPr>
              <w:t>把握人生方向</w:t>
            </w:r>
          </w:p>
        </w:tc>
        <w:tc>
          <w:tcPr>
            <w:tcW w:w="3043" w:type="dxa"/>
            <w:vMerge w:val="restart"/>
            <w:noWrap w:val="0"/>
            <w:vAlign w:val="center"/>
          </w:tcPr>
          <w:p>
            <w:pPr>
              <w:pStyle w:val="34"/>
              <w:ind w:firstLine="420" w:firstLineChars="200"/>
              <w:jc w:val="both"/>
            </w:pPr>
            <w:r>
              <w:rPr>
                <w:rFonts w:hint="eastAsia"/>
                <w:sz w:val="21"/>
                <w:szCs w:val="21"/>
              </w:rPr>
              <w:t>理解人生目的和人生态度对个人成长成才的重要意义和作用，对立正确的人生价值观，注意保持身心健康，学会正确对待和处理个人与他人、个人与社会的关系正确对待生活中的各种矛盾，健康成长。</w:t>
            </w:r>
          </w:p>
        </w:tc>
        <w:tc>
          <w:tcPr>
            <w:tcW w:w="1851" w:type="dxa"/>
            <w:noWrap w:val="0"/>
            <w:vAlign w:val="center"/>
          </w:tcPr>
          <w:p>
            <w:pPr>
              <w:spacing w:line="240" w:lineRule="auto"/>
              <w:ind w:firstLine="0" w:firstLineChars="0"/>
              <w:jc w:val="left"/>
            </w:pPr>
            <w:r>
              <w:rPr>
                <w:rFonts w:hint="eastAsia"/>
                <w:sz w:val="21"/>
                <w:szCs w:val="21"/>
              </w:rPr>
              <w:t>第一节</w:t>
            </w:r>
            <w:r>
              <w:rPr>
                <w:rFonts w:hint="eastAsia"/>
                <w:sz w:val="21"/>
                <w:szCs w:val="21"/>
                <w:lang w:val="en-US" w:eastAsia="zh-CN"/>
              </w:rPr>
              <w:t xml:space="preserve"> </w:t>
            </w:r>
            <w:r>
              <w:rPr>
                <w:rFonts w:hint="eastAsia"/>
                <w:sz w:val="21"/>
                <w:szCs w:val="21"/>
              </w:rPr>
              <w:t>人生观是对人生的总看法</w:t>
            </w:r>
          </w:p>
        </w:tc>
        <w:tc>
          <w:tcPr>
            <w:tcW w:w="1839" w:type="dxa"/>
            <w:noWrap w:val="0"/>
            <w:vAlign w:val="top"/>
          </w:tcPr>
          <w:p>
            <w:pPr>
              <w:pStyle w:val="34"/>
              <w:rPr>
                <w:rFonts w:hint="default" w:eastAsia="宋体"/>
                <w:lang w:val="en-US" w:eastAsia="zh-CN"/>
              </w:rPr>
            </w:pPr>
            <w:r>
              <w:rPr>
                <w:rFonts w:hint="eastAsia"/>
                <w:lang w:val="en-US" w:eastAsia="zh-CN"/>
              </w:rPr>
              <w:t>人的本质属性、个人与社会的辩证关系、人生观的主要内容</w:t>
            </w:r>
          </w:p>
        </w:tc>
        <w:tc>
          <w:tcPr>
            <w:tcW w:w="696" w:type="dxa"/>
            <w:noWrap w:val="0"/>
            <w:vAlign w:val="center"/>
          </w:tcPr>
          <w:p>
            <w:pPr>
              <w:pStyle w:val="34"/>
              <w:jc w:val="center"/>
              <w:rPr>
                <w:rFonts w:hint="eastAsia" w:eastAsia="宋体"/>
                <w:lang w:val="en-US" w:eastAsia="zh-CN"/>
              </w:rPr>
            </w:pPr>
            <w:r>
              <w:rPr>
                <w:rFonts w:hint="eastAsia"/>
                <w:lang w:val="en-US" w:eastAsia="zh-CN"/>
              </w:rPr>
              <w:t>2</w:t>
            </w:r>
          </w:p>
        </w:tc>
        <w:tc>
          <w:tcPr>
            <w:tcW w:w="732" w:type="dxa"/>
            <w:noWrap w:val="0"/>
            <w:vAlign w:val="center"/>
          </w:tcPr>
          <w:p>
            <w:pPr>
              <w:pStyle w:val="34"/>
              <w:ind w:firstLine="0" w:firstLineChars="0"/>
              <w:jc w:val="center"/>
              <w:rPr>
                <w:rFonts w:hint="eastAsia" w:eastAsia="宋体"/>
                <w:lang w:val="en-US" w:eastAsia="zh-CN"/>
              </w:rPr>
            </w:pPr>
            <w:r>
              <w:rPr>
                <w:rFonts w:hint="eastAsia"/>
                <w:lang w:val="en-US" w:eastAsia="zh-CN"/>
              </w:rPr>
              <w:t>0</w:t>
            </w:r>
          </w:p>
        </w:tc>
        <w:tc>
          <w:tcPr>
            <w:tcW w:w="721" w:type="dxa"/>
            <w:noWrap w:val="0"/>
            <w:vAlign w:val="center"/>
          </w:tcPr>
          <w:p>
            <w:pPr>
              <w:pStyle w:val="34"/>
              <w:ind w:firstLine="0" w:firstLineChars="0"/>
              <w:jc w:val="center"/>
            </w:pPr>
            <w:r>
              <w:rPr>
                <w:rFonts w:hint="eastAsia"/>
                <w:lang w:val="en-US" w:eastAsia="zh-CN"/>
              </w:rPr>
              <w:t>一</w:t>
            </w:r>
          </w:p>
        </w:tc>
        <w:tc>
          <w:tcPr>
            <w:tcW w:w="1180" w:type="dxa"/>
            <w:noWrap w:val="0"/>
            <w:vAlign w:val="center"/>
          </w:tcPr>
          <w:p>
            <w:pPr>
              <w:pStyle w:val="34"/>
              <w:ind w:firstLine="0" w:firstLineChars="0"/>
              <w:jc w:val="center"/>
            </w:pPr>
            <w:r>
              <w:rPr>
                <w:rFonts w:hint="eastAsia"/>
                <w:lang w:val="en-US" w:eastAsia="zh-CN"/>
              </w:rPr>
              <w:t>精品课、各类电子教学资源</w:t>
            </w:r>
          </w:p>
        </w:tc>
        <w:tc>
          <w:tcPr>
            <w:tcW w:w="1255" w:type="dxa"/>
            <w:noWrap w:val="0"/>
            <w:vAlign w:val="center"/>
          </w:tcPr>
          <w:p>
            <w:pPr>
              <w:pStyle w:val="34"/>
              <w:ind w:firstLine="0" w:firstLineChars="0"/>
              <w:jc w:val="center"/>
            </w:pPr>
            <w:r>
              <w:rPr>
                <w:rFonts w:hint="eastAsia"/>
                <w:lang w:val="en-US" w:eastAsia="zh-CN"/>
              </w:rPr>
              <w:t>讲授法、讨论法、任务驱动法等</w:t>
            </w:r>
          </w:p>
        </w:tc>
        <w:tc>
          <w:tcPr>
            <w:tcW w:w="1165" w:type="dxa"/>
            <w:noWrap w:val="0"/>
            <w:vAlign w:val="center"/>
          </w:tcPr>
          <w:p>
            <w:pPr>
              <w:pStyle w:val="34"/>
              <w:ind w:firstLine="0" w:firstLineChars="0"/>
              <w:jc w:val="center"/>
            </w:pPr>
            <w:r>
              <w:rPr>
                <w:rFonts w:hint="eastAsia"/>
                <w:lang w:val="en-US" w:eastAsia="zh-CN"/>
              </w:rPr>
              <w:t>授课教师设计</w:t>
            </w:r>
          </w:p>
        </w:tc>
        <w:tc>
          <w:tcPr>
            <w:tcW w:w="868" w:type="dxa"/>
            <w:noWrap w:val="0"/>
            <w:vAlign w:val="center"/>
          </w:tcPr>
          <w:p>
            <w:pPr>
              <w:pStyle w:val="34"/>
              <w:ind w:firstLine="0" w:firstLineChars="0"/>
              <w:jc w:val="center"/>
            </w:pPr>
            <w:r>
              <w:rPr>
                <w:rFonts w:hint="eastAsia"/>
                <w:lang w:val="en-US" w:eastAsia="zh-CN"/>
              </w:rPr>
              <w:t>授课教师布置</w:t>
            </w:r>
          </w:p>
        </w:tc>
      </w:tr>
      <w:tr>
        <w:trPr>
          <w:trHeight w:val="567" w:hRule="atLeast"/>
          <w:jc w:val="center"/>
        </w:trPr>
        <w:tc>
          <w:tcPr>
            <w:tcW w:w="1387" w:type="dxa"/>
            <w:vMerge w:val="continue"/>
            <w:noWrap w:val="0"/>
            <w:vAlign w:val="center"/>
          </w:tcPr>
          <w:p>
            <w:pPr>
              <w:pStyle w:val="34"/>
              <w:rPr>
                <w:rFonts w:hint="eastAsia"/>
              </w:rPr>
            </w:pPr>
          </w:p>
        </w:tc>
        <w:tc>
          <w:tcPr>
            <w:tcW w:w="3043" w:type="dxa"/>
            <w:vMerge w:val="continue"/>
            <w:noWrap w:val="0"/>
            <w:vAlign w:val="center"/>
          </w:tcPr>
          <w:p>
            <w:pPr>
              <w:pStyle w:val="34"/>
              <w:jc w:val="both"/>
            </w:pPr>
          </w:p>
        </w:tc>
        <w:tc>
          <w:tcPr>
            <w:tcW w:w="1851" w:type="dxa"/>
            <w:noWrap w:val="0"/>
            <w:vAlign w:val="center"/>
          </w:tcPr>
          <w:p>
            <w:pPr>
              <w:spacing w:line="240" w:lineRule="auto"/>
              <w:ind w:firstLine="0" w:firstLineChars="0"/>
              <w:jc w:val="left"/>
            </w:pPr>
            <w:r>
              <w:rPr>
                <w:rFonts w:hint="eastAsia"/>
                <w:sz w:val="21"/>
                <w:szCs w:val="21"/>
              </w:rPr>
              <w:t>第二节</w:t>
            </w:r>
            <w:r>
              <w:rPr>
                <w:rFonts w:hint="eastAsia"/>
                <w:sz w:val="21"/>
                <w:szCs w:val="21"/>
              </w:rPr>
              <w:tab/>
            </w:r>
            <w:r>
              <w:rPr>
                <w:rFonts w:hint="eastAsia"/>
                <w:sz w:val="21"/>
                <w:szCs w:val="21"/>
              </w:rPr>
              <w:t>正确的人生观</w:t>
            </w:r>
          </w:p>
        </w:tc>
        <w:tc>
          <w:tcPr>
            <w:tcW w:w="1839" w:type="dxa"/>
            <w:noWrap w:val="0"/>
            <w:vAlign w:val="top"/>
          </w:tcPr>
          <w:p>
            <w:pPr>
              <w:pStyle w:val="34"/>
              <w:rPr>
                <w:rFonts w:hint="default" w:eastAsia="宋体"/>
                <w:lang w:val="en-US" w:eastAsia="zh-CN"/>
              </w:rPr>
            </w:pPr>
            <w:r>
              <w:rPr>
                <w:rFonts w:hint="eastAsia"/>
                <w:lang w:val="en-US" w:eastAsia="zh-CN"/>
              </w:rPr>
              <w:t>人生追求、人生态度、人生价值</w:t>
            </w:r>
          </w:p>
        </w:tc>
        <w:tc>
          <w:tcPr>
            <w:tcW w:w="696" w:type="dxa"/>
            <w:noWrap w:val="0"/>
            <w:vAlign w:val="center"/>
          </w:tcPr>
          <w:p>
            <w:pPr>
              <w:pStyle w:val="34"/>
              <w:jc w:val="center"/>
              <w:rPr>
                <w:rFonts w:hint="eastAsia" w:eastAsia="宋体"/>
                <w:lang w:val="en-US" w:eastAsia="zh-CN"/>
              </w:rPr>
            </w:pPr>
            <w:r>
              <w:rPr>
                <w:rFonts w:hint="eastAsia"/>
                <w:lang w:val="en-US" w:eastAsia="zh-CN"/>
              </w:rPr>
              <w:t>2</w:t>
            </w:r>
          </w:p>
        </w:tc>
        <w:tc>
          <w:tcPr>
            <w:tcW w:w="732" w:type="dxa"/>
            <w:noWrap w:val="0"/>
            <w:vAlign w:val="center"/>
          </w:tcPr>
          <w:p>
            <w:pPr>
              <w:pStyle w:val="34"/>
              <w:ind w:firstLine="0" w:firstLineChars="0"/>
              <w:jc w:val="center"/>
            </w:pPr>
            <w:r>
              <w:rPr>
                <w:rFonts w:hint="eastAsia"/>
                <w:lang w:val="en-US" w:eastAsia="zh-CN"/>
              </w:rPr>
              <w:t>0</w:t>
            </w:r>
          </w:p>
        </w:tc>
        <w:tc>
          <w:tcPr>
            <w:tcW w:w="721" w:type="dxa"/>
            <w:noWrap w:val="0"/>
            <w:vAlign w:val="center"/>
          </w:tcPr>
          <w:p>
            <w:pPr>
              <w:pStyle w:val="34"/>
              <w:ind w:firstLine="0" w:firstLineChars="0"/>
              <w:jc w:val="center"/>
            </w:pPr>
            <w:r>
              <w:rPr>
                <w:rFonts w:hint="eastAsia"/>
                <w:lang w:val="en-US" w:eastAsia="zh-CN"/>
              </w:rPr>
              <w:t>一</w:t>
            </w:r>
          </w:p>
        </w:tc>
        <w:tc>
          <w:tcPr>
            <w:tcW w:w="1180" w:type="dxa"/>
            <w:noWrap w:val="0"/>
            <w:vAlign w:val="center"/>
          </w:tcPr>
          <w:p>
            <w:pPr>
              <w:pStyle w:val="34"/>
              <w:ind w:firstLine="0" w:firstLineChars="0"/>
              <w:jc w:val="center"/>
            </w:pPr>
            <w:r>
              <w:rPr>
                <w:rFonts w:hint="eastAsia"/>
                <w:lang w:val="en-US" w:eastAsia="zh-CN"/>
              </w:rPr>
              <w:t>精品课、各类电子教学资源</w:t>
            </w:r>
          </w:p>
        </w:tc>
        <w:tc>
          <w:tcPr>
            <w:tcW w:w="1255" w:type="dxa"/>
            <w:noWrap w:val="0"/>
            <w:vAlign w:val="center"/>
          </w:tcPr>
          <w:p>
            <w:pPr>
              <w:pStyle w:val="34"/>
              <w:ind w:firstLine="0" w:firstLineChars="0"/>
              <w:jc w:val="center"/>
            </w:pPr>
            <w:r>
              <w:rPr>
                <w:rFonts w:hint="eastAsia"/>
                <w:lang w:val="en-US" w:eastAsia="zh-CN"/>
              </w:rPr>
              <w:t>讲授法、讨论法、任务驱动法等</w:t>
            </w:r>
          </w:p>
        </w:tc>
        <w:tc>
          <w:tcPr>
            <w:tcW w:w="1165" w:type="dxa"/>
            <w:noWrap w:val="0"/>
            <w:vAlign w:val="center"/>
          </w:tcPr>
          <w:p>
            <w:pPr>
              <w:pStyle w:val="34"/>
              <w:ind w:firstLine="0" w:firstLineChars="0"/>
              <w:jc w:val="center"/>
            </w:pPr>
            <w:r>
              <w:rPr>
                <w:rFonts w:hint="eastAsia"/>
                <w:lang w:val="en-US" w:eastAsia="zh-CN"/>
              </w:rPr>
              <w:t>授课教师设计</w:t>
            </w:r>
          </w:p>
        </w:tc>
        <w:tc>
          <w:tcPr>
            <w:tcW w:w="868" w:type="dxa"/>
            <w:noWrap w:val="0"/>
            <w:vAlign w:val="center"/>
          </w:tcPr>
          <w:p>
            <w:pPr>
              <w:pStyle w:val="34"/>
              <w:ind w:firstLine="0" w:firstLineChars="0"/>
              <w:jc w:val="center"/>
            </w:pPr>
            <w:r>
              <w:rPr>
                <w:rFonts w:hint="eastAsia"/>
                <w:lang w:val="en-US" w:eastAsia="zh-CN"/>
              </w:rPr>
              <w:t>授课教师布置</w:t>
            </w:r>
          </w:p>
        </w:tc>
      </w:tr>
      <w:tr>
        <w:trPr>
          <w:trHeight w:val="567" w:hRule="atLeast"/>
          <w:jc w:val="center"/>
        </w:trPr>
        <w:tc>
          <w:tcPr>
            <w:tcW w:w="1387" w:type="dxa"/>
            <w:vMerge w:val="continue"/>
            <w:noWrap w:val="0"/>
            <w:vAlign w:val="center"/>
          </w:tcPr>
          <w:p>
            <w:pPr>
              <w:pStyle w:val="34"/>
              <w:rPr>
                <w:rFonts w:hint="eastAsia"/>
              </w:rPr>
            </w:pPr>
          </w:p>
        </w:tc>
        <w:tc>
          <w:tcPr>
            <w:tcW w:w="3043" w:type="dxa"/>
            <w:vMerge w:val="continue"/>
            <w:noWrap w:val="0"/>
            <w:vAlign w:val="center"/>
          </w:tcPr>
          <w:p>
            <w:pPr>
              <w:pStyle w:val="34"/>
              <w:jc w:val="both"/>
            </w:pPr>
          </w:p>
        </w:tc>
        <w:tc>
          <w:tcPr>
            <w:tcW w:w="1851" w:type="dxa"/>
            <w:noWrap w:val="0"/>
            <w:vAlign w:val="center"/>
          </w:tcPr>
          <w:p>
            <w:pPr>
              <w:spacing w:line="240" w:lineRule="auto"/>
              <w:ind w:firstLine="0" w:firstLineChars="0"/>
              <w:jc w:val="left"/>
            </w:pPr>
            <w:r>
              <w:rPr>
                <w:rFonts w:hint="eastAsia"/>
                <w:sz w:val="21"/>
                <w:szCs w:val="21"/>
              </w:rPr>
              <w:t>第三节</w:t>
            </w:r>
            <w:r>
              <w:rPr>
                <w:rFonts w:hint="eastAsia"/>
                <w:sz w:val="21"/>
                <w:szCs w:val="21"/>
              </w:rPr>
              <w:tab/>
            </w:r>
            <w:r>
              <w:rPr>
                <w:rFonts w:hint="eastAsia"/>
                <w:sz w:val="21"/>
                <w:szCs w:val="21"/>
              </w:rPr>
              <w:t>创造有意义的人生</w:t>
            </w:r>
          </w:p>
        </w:tc>
        <w:tc>
          <w:tcPr>
            <w:tcW w:w="1839" w:type="dxa"/>
            <w:noWrap w:val="0"/>
            <w:vAlign w:val="top"/>
          </w:tcPr>
          <w:p>
            <w:pPr>
              <w:pStyle w:val="34"/>
              <w:rPr>
                <w:rFonts w:hint="default" w:eastAsia="宋体"/>
                <w:lang w:val="en-US" w:eastAsia="zh-CN"/>
              </w:rPr>
            </w:pPr>
            <w:r>
              <w:rPr>
                <w:rFonts w:hint="eastAsia"/>
                <w:lang w:val="en-US" w:eastAsia="zh-CN"/>
              </w:rPr>
              <w:t>辩证对待人生矛盾、反对错误人生观、当代大学生应该怎么做</w:t>
            </w:r>
          </w:p>
        </w:tc>
        <w:tc>
          <w:tcPr>
            <w:tcW w:w="696" w:type="dxa"/>
            <w:noWrap w:val="0"/>
            <w:vAlign w:val="center"/>
          </w:tcPr>
          <w:p>
            <w:pPr>
              <w:pStyle w:val="34"/>
              <w:jc w:val="center"/>
              <w:rPr>
                <w:rFonts w:hint="eastAsia" w:eastAsia="宋体"/>
                <w:lang w:val="en-US" w:eastAsia="zh-CN"/>
              </w:rPr>
            </w:pPr>
            <w:r>
              <w:rPr>
                <w:rFonts w:hint="eastAsia"/>
                <w:lang w:val="en-US" w:eastAsia="zh-CN"/>
              </w:rPr>
              <w:t>2</w:t>
            </w:r>
          </w:p>
        </w:tc>
        <w:tc>
          <w:tcPr>
            <w:tcW w:w="732" w:type="dxa"/>
            <w:noWrap w:val="0"/>
            <w:vAlign w:val="center"/>
          </w:tcPr>
          <w:p>
            <w:pPr>
              <w:pStyle w:val="34"/>
              <w:ind w:firstLine="0" w:firstLineChars="0"/>
              <w:jc w:val="center"/>
            </w:pPr>
            <w:r>
              <w:rPr>
                <w:rFonts w:hint="eastAsia"/>
                <w:lang w:val="en-US" w:eastAsia="zh-CN"/>
              </w:rPr>
              <w:t>0</w:t>
            </w:r>
          </w:p>
        </w:tc>
        <w:tc>
          <w:tcPr>
            <w:tcW w:w="721" w:type="dxa"/>
            <w:noWrap w:val="0"/>
            <w:vAlign w:val="center"/>
          </w:tcPr>
          <w:p>
            <w:pPr>
              <w:pStyle w:val="34"/>
              <w:ind w:firstLine="0" w:firstLineChars="0"/>
              <w:jc w:val="center"/>
            </w:pPr>
            <w:r>
              <w:rPr>
                <w:rFonts w:hint="eastAsia"/>
                <w:lang w:val="en-US" w:eastAsia="zh-CN"/>
              </w:rPr>
              <w:t>一</w:t>
            </w:r>
          </w:p>
        </w:tc>
        <w:tc>
          <w:tcPr>
            <w:tcW w:w="1180" w:type="dxa"/>
            <w:noWrap w:val="0"/>
            <w:vAlign w:val="center"/>
          </w:tcPr>
          <w:p>
            <w:pPr>
              <w:pStyle w:val="34"/>
              <w:ind w:firstLine="0" w:firstLineChars="0"/>
              <w:jc w:val="center"/>
            </w:pPr>
            <w:r>
              <w:rPr>
                <w:rFonts w:hint="eastAsia"/>
                <w:lang w:val="en-US" w:eastAsia="zh-CN"/>
              </w:rPr>
              <w:t>精品课、各类电子教学资源</w:t>
            </w:r>
          </w:p>
        </w:tc>
        <w:tc>
          <w:tcPr>
            <w:tcW w:w="1255" w:type="dxa"/>
            <w:noWrap w:val="0"/>
            <w:vAlign w:val="center"/>
          </w:tcPr>
          <w:p>
            <w:pPr>
              <w:pStyle w:val="34"/>
              <w:ind w:firstLine="0" w:firstLineChars="0"/>
              <w:jc w:val="center"/>
            </w:pPr>
            <w:r>
              <w:rPr>
                <w:rFonts w:hint="eastAsia"/>
                <w:lang w:val="en-US" w:eastAsia="zh-CN"/>
              </w:rPr>
              <w:t>讲授法、讨论法、任务驱动法等</w:t>
            </w:r>
          </w:p>
        </w:tc>
        <w:tc>
          <w:tcPr>
            <w:tcW w:w="1165" w:type="dxa"/>
            <w:noWrap w:val="0"/>
            <w:vAlign w:val="center"/>
          </w:tcPr>
          <w:p>
            <w:pPr>
              <w:pStyle w:val="34"/>
              <w:ind w:firstLine="0" w:firstLineChars="0"/>
              <w:jc w:val="center"/>
            </w:pPr>
            <w:r>
              <w:rPr>
                <w:rFonts w:hint="eastAsia"/>
                <w:lang w:val="en-US" w:eastAsia="zh-CN"/>
              </w:rPr>
              <w:t>授课教师设计</w:t>
            </w:r>
          </w:p>
        </w:tc>
        <w:tc>
          <w:tcPr>
            <w:tcW w:w="868" w:type="dxa"/>
            <w:noWrap w:val="0"/>
            <w:vAlign w:val="center"/>
          </w:tcPr>
          <w:p>
            <w:pPr>
              <w:pStyle w:val="34"/>
              <w:ind w:firstLine="0" w:firstLineChars="0"/>
              <w:jc w:val="center"/>
            </w:pPr>
            <w:r>
              <w:rPr>
                <w:rFonts w:hint="eastAsia"/>
                <w:lang w:val="en-US" w:eastAsia="zh-CN"/>
              </w:rPr>
              <w:t>授课教师布置</w:t>
            </w:r>
          </w:p>
        </w:tc>
      </w:tr>
      <w:tr>
        <w:trPr>
          <w:trHeight w:val="567" w:hRule="atLeast"/>
          <w:jc w:val="center"/>
        </w:trPr>
        <w:tc>
          <w:tcPr>
            <w:tcW w:w="1387" w:type="dxa"/>
            <w:vMerge w:val="restart"/>
            <w:noWrap w:val="0"/>
            <w:vAlign w:val="center"/>
          </w:tcPr>
          <w:p>
            <w:pPr>
              <w:pStyle w:val="34"/>
            </w:pPr>
            <w:r>
              <w:rPr>
                <w:rFonts w:hint="eastAsia"/>
                <w:lang w:val="en-US" w:eastAsia="zh-CN"/>
              </w:rPr>
              <w:t>3</w:t>
            </w:r>
            <w:r>
              <w:rPr>
                <w:rFonts w:hint="eastAsia"/>
              </w:rPr>
              <w:t>、</w:t>
            </w:r>
            <w:r>
              <w:rPr>
                <w:rFonts w:hint="eastAsia"/>
                <w:sz w:val="21"/>
                <w:szCs w:val="21"/>
              </w:rPr>
              <w:t>第二章</w:t>
            </w:r>
            <w:r>
              <w:rPr>
                <w:rFonts w:hint="eastAsia"/>
                <w:sz w:val="21"/>
                <w:szCs w:val="21"/>
              </w:rPr>
              <w:tab/>
            </w:r>
            <w:r>
              <w:rPr>
                <w:rFonts w:hint="eastAsia"/>
                <w:sz w:val="21"/>
                <w:szCs w:val="21"/>
              </w:rPr>
              <w:t>追求远大理想</w:t>
            </w:r>
            <w:r>
              <w:rPr>
                <w:rFonts w:hint="eastAsia"/>
                <w:sz w:val="21"/>
                <w:szCs w:val="21"/>
              </w:rPr>
              <w:tab/>
            </w:r>
            <w:r>
              <w:rPr>
                <w:rFonts w:hint="eastAsia"/>
                <w:sz w:val="21"/>
                <w:szCs w:val="21"/>
              </w:rPr>
              <w:t>坚定崇高信念</w:t>
            </w:r>
          </w:p>
        </w:tc>
        <w:tc>
          <w:tcPr>
            <w:tcW w:w="3043" w:type="dxa"/>
            <w:vMerge w:val="restart"/>
            <w:noWrap w:val="0"/>
            <w:vAlign w:val="center"/>
          </w:tcPr>
          <w:p>
            <w:pPr>
              <w:pStyle w:val="34"/>
              <w:ind w:firstLine="420" w:firstLineChars="200"/>
              <w:jc w:val="both"/>
            </w:pPr>
            <w:r>
              <w:rPr>
                <w:rFonts w:hint="eastAsia"/>
                <w:sz w:val="21"/>
                <w:szCs w:val="21"/>
              </w:rPr>
              <w:t>了解理想和信念的基本概念，理解并坚定马克思主义信仰，树立中国特色社会主义共同理想与共产主义远大理想。在实践中化理想为现实、在中华民族伟大复兴中国梦的实现中注入自己的青春力量。</w:t>
            </w:r>
          </w:p>
        </w:tc>
        <w:tc>
          <w:tcPr>
            <w:tcW w:w="1851" w:type="dxa"/>
            <w:noWrap w:val="0"/>
            <w:vAlign w:val="center"/>
          </w:tcPr>
          <w:p>
            <w:pPr>
              <w:spacing w:line="240" w:lineRule="auto"/>
              <w:ind w:firstLine="0" w:firstLineChars="0"/>
              <w:jc w:val="left"/>
            </w:pPr>
            <w:r>
              <w:rPr>
                <w:rFonts w:hint="eastAsia"/>
                <w:sz w:val="21"/>
                <w:szCs w:val="21"/>
              </w:rPr>
              <w:t>第一节</w:t>
            </w:r>
            <w:r>
              <w:rPr>
                <w:rFonts w:hint="eastAsia"/>
                <w:sz w:val="21"/>
                <w:szCs w:val="21"/>
              </w:rPr>
              <w:tab/>
            </w:r>
            <w:r>
              <w:rPr>
                <w:rFonts w:hint="eastAsia"/>
                <w:sz w:val="21"/>
                <w:szCs w:val="21"/>
              </w:rPr>
              <w:t>理想信念的内涵及重要性</w:t>
            </w:r>
          </w:p>
        </w:tc>
        <w:tc>
          <w:tcPr>
            <w:tcW w:w="1839" w:type="dxa"/>
            <w:noWrap w:val="0"/>
            <w:vAlign w:val="top"/>
          </w:tcPr>
          <w:p>
            <w:pPr>
              <w:pStyle w:val="34"/>
              <w:rPr>
                <w:rFonts w:hint="default" w:eastAsia="宋体"/>
                <w:lang w:val="en-US" w:eastAsia="zh-CN"/>
              </w:rPr>
            </w:pPr>
            <w:r>
              <w:rPr>
                <w:rFonts w:hint="eastAsia"/>
                <w:lang w:val="en-US" w:eastAsia="zh-CN"/>
              </w:rPr>
              <w:t>理想、信念的内涵与特征</w:t>
            </w:r>
          </w:p>
        </w:tc>
        <w:tc>
          <w:tcPr>
            <w:tcW w:w="696" w:type="dxa"/>
            <w:noWrap w:val="0"/>
            <w:vAlign w:val="center"/>
          </w:tcPr>
          <w:p>
            <w:pPr>
              <w:pStyle w:val="34"/>
              <w:jc w:val="center"/>
              <w:rPr>
                <w:rFonts w:hint="eastAsia" w:eastAsia="宋体"/>
                <w:lang w:val="en-US" w:eastAsia="zh-CN"/>
              </w:rPr>
            </w:pPr>
            <w:r>
              <w:rPr>
                <w:rFonts w:hint="eastAsia"/>
                <w:lang w:val="en-US" w:eastAsia="zh-CN"/>
              </w:rPr>
              <w:t>2</w:t>
            </w:r>
          </w:p>
        </w:tc>
        <w:tc>
          <w:tcPr>
            <w:tcW w:w="732" w:type="dxa"/>
            <w:noWrap w:val="0"/>
            <w:vAlign w:val="center"/>
          </w:tcPr>
          <w:p>
            <w:pPr>
              <w:pStyle w:val="34"/>
              <w:ind w:firstLine="0" w:firstLineChars="0"/>
              <w:jc w:val="center"/>
            </w:pPr>
            <w:r>
              <w:rPr>
                <w:rFonts w:hint="eastAsia"/>
                <w:lang w:val="en-US" w:eastAsia="zh-CN"/>
              </w:rPr>
              <w:t>0</w:t>
            </w:r>
          </w:p>
        </w:tc>
        <w:tc>
          <w:tcPr>
            <w:tcW w:w="721" w:type="dxa"/>
            <w:noWrap w:val="0"/>
            <w:vAlign w:val="center"/>
          </w:tcPr>
          <w:p>
            <w:pPr>
              <w:pStyle w:val="34"/>
              <w:ind w:firstLine="0" w:firstLineChars="0"/>
              <w:jc w:val="center"/>
            </w:pPr>
            <w:r>
              <w:rPr>
                <w:rFonts w:hint="eastAsia"/>
                <w:lang w:val="en-US" w:eastAsia="zh-CN"/>
              </w:rPr>
              <w:t>一</w:t>
            </w:r>
          </w:p>
        </w:tc>
        <w:tc>
          <w:tcPr>
            <w:tcW w:w="1180" w:type="dxa"/>
            <w:noWrap w:val="0"/>
            <w:vAlign w:val="center"/>
          </w:tcPr>
          <w:p>
            <w:pPr>
              <w:pStyle w:val="34"/>
              <w:ind w:firstLine="0" w:firstLineChars="0"/>
              <w:jc w:val="center"/>
            </w:pPr>
            <w:r>
              <w:rPr>
                <w:rFonts w:hint="eastAsia"/>
                <w:lang w:val="en-US" w:eastAsia="zh-CN"/>
              </w:rPr>
              <w:t>精品课、各类电子教学资源</w:t>
            </w:r>
          </w:p>
        </w:tc>
        <w:tc>
          <w:tcPr>
            <w:tcW w:w="1255" w:type="dxa"/>
            <w:noWrap w:val="0"/>
            <w:vAlign w:val="center"/>
          </w:tcPr>
          <w:p>
            <w:pPr>
              <w:pStyle w:val="34"/>
              <w:ind w:firstLine="0" w:firstLineChars="0"/>
              <w:jc w:val="center"/>
            </w:pPr>
            <w:r>
              <w:rPr>
                <w:rFonts w:hint="eastAsia"/>
                <w:lang w:val="en-US" w:eastAsia="zh-CN"/>
              </w:rPr>
              <w:t>讲授法、讨论法、任务驱动法等</w:t>
            </w:r>
          </w:p>
        </w:tc>
        <w:tc>
          <w:tcPr>
            <w:tcW w:w="1165" w:type="dxa"/>
            <w:noWrap w:val="0"/>
            <w:vAlign w:val="center"/>
          </w:tcPr>
          <w:p>
            <w:pPr>
              <w:pStyle w:val="34"/>
              <w:ind w:firstLine="0" w:firstLineChars="0"/>
              <w:jc w:val="center"/>
            </w:pPr>
            <w:r>
              <w:rPr>
                <w:rFonts w:hint="eastAsia"/>
                <w:lang w:val="en-US" w:eastAsia="zh-CN"/>
              </w:rPr>
              <w:t>授课教师设计</w:t>
            </w:r>
          </w:p>
        </w:tc>
        <w:tc>
          <w:tcPr>
            <w:tcW w:w="868" w:type="dxa"/>
            <w:noWrap w:val="0"/>
            <w:vAlign w:val="center"/>
          </w:tcPr>
          <w:p>
            <w:pPr>
              <w:pStyle w:val="34"/>
              <w:ind w:firstLine="0" w:firstLineChars="0"/>
              <w:jc w:val="center"/>
            </w:pPr>
            <w:r>
              <w:rPr>
                <w:rFonts w:hint="eastAsia"/>
                <w:lang w:val="en-US" w:eastAsia="zh-CN"/>
              </w:rPr>
              <w:t>授课教师布置</w:t>
            </w:r>
          </w:p>
        </w:tc>
      </w:tr>
      <w:tr>
        <w:trPr>
          <w:trHeight w:val="567" w:hRule="atLeast"/>
          <w:jc w:val="center"/>
        </w:trPr>
        <w:tc>
          <w:tcPr>
            <w:tcW w:w="1387" w:type="dxa"/>
            <w:vMerge w:val="continue"/>
            <w:noWrap w:val="0"/>
            <w:vAlign w:val="center"/>
          </w:tcPr>
          <w:p>
            <w:pPr>
              <w:pStyle w:val="34"/>
              <w:rPr>
                <w:rFonts w:hint="eastAsia"/>
              </w:rPr>
            </w:pPr>
          </w:p>
        </w:tc>
        <w:tc>
          <w:tcPr>
            <w:tcW w:w="3043" w:type="dxa"/>
            <w:vMerge w:val="continue"/>
            <w:noWrap w:val="0"/>
            <w:vAlign w:val="center"/>
          </w:tcPr>
          <w:p>
            <w:pPr>
              <w:pStyle w:val="34"/>
              <w:jc w:val="both"/>
            </w:pPr>
          </w:p>
        </w:tc>
        <w:tc>
          <w:tcPr>
            <w:tcW w:w="1851" w:type="dxa"/>
            <w:noWrap w:val="0"/>
            <w:vAlign w:val="center"/>
          </w:tcPr>
          <w:p>
            <w:pPr>
              <w:spacing w:line="240" w:lineRule="auto"/>
              <w:ind w:firstLine="0" w:firstLineChars="0"/>
              <w:jc w:val="left"/>
            </w:pPr>
            <w:r>
              <w:rPr>
                <w:rFonts w:hint="eastAsia"/>
                <w:sz w:val="21"/>
                <w:szCs w:val="21"/>
              </w:rPr>
              <w:t>第二节</w:t>
            </w:r>
            <w:r>
              <w:rPr>
                <w:rFonts w:hint="eastAsia"/>
                <w:sz w:val="21"/>
                <w:szCs w:val="21"/>
              </w:rPr>
              <w:tab/>
            </w:r>
            <w:r>
              <w:rPr>
                <w:rFonts w:hint="eastAsia"/>
                <w:sz w:val="21"/>
                <w:szCs w:val="21"/>
              </w:rPr>
              <w:t>坚定信仰信念信心</w:t>
            </w:r>
          </w:p>
        </w:tc>
        <w:tc>
          <w:tcPr>
            <w:tcW w:w="1839" w:type="dxa"/>
            <w:noWrap w:val="0"/>
            <w:vAlign w:val="top"/>
          </w:tcPr>
          <w:p>
            <w:pPr>
              <w:pStyle w:val="34"/>
              <w:rPr>
                <w:rFonts w:hint="default" w:eastAsia="宋体"/>
                <w:lang w:val="en-US" w:eastAsia="zh-CN"/>
              </w:rPr>
            </w:pPr>
            <w:r>
              <w:rPr>
                <w:rFonts w:hint="eastAsia"/>
                <w:lang w:val="en-US" w:eastAsia="zh-CN"/>
              </w:rPr>
              <w:t>增强对马克思主义、共产主义的信仰；增强对实现中华民族伟大复兴的信心</w:t>
            </w:r>
          </w:p>
        </w:tc>
        <w:tc>
          <w:tcPr>
            <w:tcW w:w="696" w:type="dxa"/>
            <w:noWrap w:val="0"/>
            <w:vAlign w:val="center"/>
          </w:tcPr>
          <w:p>
            <w:pPr>
              <w:pStyle w:val="34"/>
              <w:jc w:val="center"/>
              <w:rPr>
                <w:rFonts w:hint="eastAsia" w:eastAsia="宋体"/>
                <w:lang w:val="en-US" w:eastAsia="zh-CN"/>
              </w:rPr>
            </w:pPr>
            <w:r>
              <w:rPr>
                <w:rFonts w:hint="eastAsia"/>
                <w:lang w:val="en-US" w:eastAsia="zh-CN"/>
              </w:rPr>
              <w:t>2</w:t>
            </w:r>
          </w:p>
        </w:tc>
        <w:tc>
          <w:tcPr>
            <w:tcW w:w="732" w:type="dxa"/>
            <w:noWrap w:val="0"/>
            <w:vAlign w:val="center"/>
          </w:tcPr>
          <w:p>
            <w:pPr>
              <w:pStyle w:val="34"/>
              <w:ind w:firstLine="0" w:firstLineChars="0"/>
              <w:jc w:val="center"/>
            </w:pPr>
            <w:r>
              <w:rPr>
                <w:rFonts w:hint="eastAsia"/>
                <w:lang w:val="en-US" w:eastAsia="zh-CN"/>
              </w:rPr>
              <w:t>0</w:t>
            </w:r>
          </w:p>
        </w:tc>
        <w:tc>
          <w:tcPr>
            <w:tcW w:w="721" w:type="dxa"/>
            <w:noWrap w:val="0"/>
            <w:vAlign w:val="center"/>
          </w:tcPr>
          <w:p>
            <w:pPr>
              <w:pStyle w:val="34"/>
              <w:ind w:firstLine="0" w:firstLineChars="0"/>
              <w:jc w:val="center"/>
            </w:pPr>
            <w:r>
              <w:rPr>
                <w:rFonts w:hint="eastAsia"/>
                <w:lang w:val="en-US" w:eastAsia="zh-CN"/>
              </w:rPr>
              <w:t>一</w:t>
            </w:r>
          </w:p>
        </w:tc>
        <w:tc>
          <w:tcPr>
            <w:tcW w:w="1180" w:type="dxa"/>
            <w:noWrap w:val="0"/>
            <w:vAlign w:val="center"/>
          </w:tcPr>
          <w:p>
            <w:pPr>
              <w:pStyle w:val="34"/>
              <w:ind w:firstLine="0" w:firstLineChars="0"/>
              <w:jc w:val="center"/>
            </w:pPr>
            <w:r>
              <w:rPr>
                <w:rFonts w:hint="eastAsia"/>
                <w:lang w:val="en-US" w:eastAsia="zh-CN"/>
              </w:rPr>
              <w:t>精品课、各类电子教学资源</w:t>
            </w:r>
          </w:p>
        </w:tc>
        <w:tc>
          <w:tcPr>
            <w:tcW w:w="1255" w:type="dxa"/>
            <w:noWrap w:val="0"/>
            <w:vAlign w:val="center"/>
          </w:tcPr>
          <w:p>
            <w:pPr>
              <w:pStyle w:val="34"/>
              <w:ind w:firstLine="0" w:firstLineChars="0"/>
              <w:jc w:val="center"/>
            </w:pPr>
            <w:r>
              <w:rPr>
                <w:rFonts w:hint="eastAsia"/>
                <w:lang w:val="en-US" w:eastAsia="zh-CN"/>
              </w:rPr>
              <w:t>讲授法、讨论法、任务驱动法等</w:t>
            </w:r>
          </w:p>
        </w:tc>
        <w:tc>
          <w:tcPr>
            <w:tcW w:w="1165" w:type="dxa"/>
            <w:noWrap w:val="0"/>
            <w:vAlign w:val="center"/>
          </w:tcPr>
          <w:p>
            <w:pPr>
              <w:pStyle w:val="34"/>
              <w:ind w:firstLine="0" w:firstLineChars="0"/>
              <w:jc w:val="center"/>
            </w:pPr>
            <w:r>
              <w:rPr>
                <w:rFonts w:hint="eastAsia"/>
                <w:lang w:val="en-US" w:eastAsia="zh-CN"/>
              </w:rPr>
              <w:t>授课教师设计</w:t>
            </w:r>
          </w:p>
        </w:tc>
        <w:tc>
          <w:tcPr>
            <w:tcW w:w="868" w:type="dxa"/>
            <w:noWrap w:val="0"/>
            <w:vAlign w:val="center"/>
          </w:tcPr>
          <w:p>
            <w:pPr>
              <w:pStyle w:val="34"/>
              <w:ind w:firstLine="0" w:firstLineChars="0"/>
              <w:jc w:val="center"/>
            </w:pPr>
            <w:r>
              <w:rPr>
                <w:rFonts w:hint="eastAsia"/>
                <w:lang w:val="en-US" w:eastAsia="zh-CN"/>
              </w:rPr>
              <w:t>授课教师布置</w:t>
            </w:r>
          </w:p>
        </w:tc>
      </w:tr>
      <w:tr>
        <w:trPr>
          <w:trHeight w:val="567" w:hRule="atLeast"/>
          <w:jc w:val="center"/>
        </w:trPr>
        <w:tc>
          <w:tcPr>
            <w:tcW w:w="1387" w:type="dxa"/>
            <w:vMerge w:val="continue"/>
            <w:noWrap w:val="0"/>
            <w:vAlign w:val="center"/>
          </w:tcPr>
          <w:p>
            <w:pPr>
              <w:pStyle w:val="34"/>
              <w:rPr>
                <w:rFonts w:hint="eastAsia"/>
              </w:rPr>
            </w:pPr>
          </w:p>
        </w:tc>
        <w:tc>
          <w:tcPr>
            <w:tcW w:w="3043" w:type="dxa"/>
            <w:vMerge w:val="continue"/>
            <w:noWrap w:val="0"/>
            <w:vAlign w:val="center"/>
          </w:tcPr>
          <w:p>
            <w:pPr>
              <w:pStyle w:val="34"/>
              <w:jc w:val="both"/>
            </w:pPr>
          </w:p>
        </w:tc>
        <w:tc>
          <w:tcPr>
            <w:tcW w:w="1851" w:type="dxa"/>
            <w:noWrap w:val="0"/>
            <w:vAlign w:val="center"/>
          </w:tcPr>
          <w:p>
            <w:pPr>
              <w:spacing w:line="240" w:lineRule="auto"/>
              <w:ind w:firstLine="0" w:firstLineChars="0"/>
              <w:jc w:val="left"/>
            </w:pPr>
            <w:r>
              <w:rPr>
                <w:rFonts w:hint="eastAsia"/>
                <w:sz w:val="21"/>
                <w:szCs w:val="21"/>
              </w:rPr>
              <w:t>第三节</w:t>
            </w:r>
            <w:r>
              <w:rPr>
                <w:rFonts w:hint="eastAsia"/>
                <w:sz w:val="21"/>
                <w:szCs w:val="21"/>
              </w:rPr>
              <w:tab/>
            </w:r>
            <w:r>
              <w:rPr>
                <w:rFonts w:hint="eastAsia"/>
                <w:sz w:val="21"/>
                <w:szCs w:val="21"/>
              </w:rPr>
              <w:t>在实现中国梦的实践中放飞青春梦想</w:t>
            </w:r>
          </w:p>
        </w:tc>
        <w:tc>
          <w:tcPr>
            <w:tcW w:w="1839" w:type="dxa"/>
            <w:noWrap w:val="0"/>
            <w:vAlign w:val="top"/>
          </w:tcPr>
          <w:p>
            <w:pPr>
              <w:pStyle w:val="34"/>
              <w:rPr>
                <w:rFonts w:hint="default" w:eastAsia="宋体"/>
                <w:lang w:val="en-US" w:eastAsia="zh-CN"/>
              </w:rPr>
            </w:pPr>
            <w:r>
              <w:rPr>
                <w:rFonts w:hint="eastAsia"/>
                <w:lang w:val="en-US" w:eastAsia="zh-CN"/>
              </w:rPr>
              <w:t>把握理想与现实的辩证统一、坚持个人理想与社会理想的有机结合</w:t>
            </w:r>
          </w:p>
        </w:tc>
        <w:tc>
          <w:tcPr>
            <w:tcW w:w="696" w:type="dxa"/>
            <w:noWrap w:val="0"/>
            <w:vAlign w:val="center"/>
          </w:tcPr>
          <w:p>
            <w:pPr>
              <w:pStyle w:val="34"/>
              <w:jc w:val="center"/>
              <w:rPr>
                <w:rFonts w:hint="eastAsia" w:eastAsia="宋体"/>
                <w:lang w:val="en-US" w:eastAsia="zh-CN"/>
              </w:rPr>
            </w:pPr>
            <w:r>
              <w:rPr>
                <w:rFonts w:hint="eastAsia"/>
                <w:lang w:val="en-US" w:eastAsia="zh-CN"/>
              </w:rPr>
              <w:t>2</w:t>
            </w:r>
          </w:p>
        </w:tc>
        <w:tc>
          <w:tcPr>
            <w:tcW w:w="732" w:type="dxa"/>
            <w:noWrap w:val="0"/>
            <w:vAlign w:val="center"/>
          </w:tcPr>
          <w:p>
            <w:pPr>
              <w:pStyle w:val="34"/>
              <w:ind w:firstLine="0" w:firstLineChars="0"/>
              <w:jc w:val="center"/>
            </w:pPr>
            <w:r>
              <w:rPr>
                <w:rFonts w:hint="eastAsia"/>
                <w:lang w:val="en-US" w:eastAsia="zh-CN"/>
              </w:rPr>
              <w:t>0</w:t>
            </w:r>
          </w:p>
        </w:tc>
        <w:tc>
          <w:tcPr>
            <w:tcW w:w="721" w:type="dxa"/>
            <w:noWrap w:val="0"/>
            <w:vAlign w:val="center"/>
          </w:tcPr>
          <w:p>
            <w:pPr>
              <w:pStyle w:val="34"/>
              <w:ind w:firstLine="0" w:firstLineChars="0"/>
              <w:jc w:val="center"/>
            </w:pPr>
            <w:r>
              <w:rPr>
                <w:rFonts w:hint="eastAsia"/>
                <w:lang w:val="en-US" w:eastAsia="zh-CN"/>
              </w:rPr>
              <w:t>一</w:t>
            </w:r>
          </w:p>
        </w:tc>
        <w:tc>
          <w:tcPr>
            <w:tcW w:w="1180" w:type="dxa"/>
            <w:noWrap w:val="0"/>
            <w:vAlign w:val="center"/>
          </w:tcPr>
          <w:p>
            <w:pPr>
              <w:pStyle w:val="34"/>
              <w:ind w:firstLine="0" w:firstLineChars="0"/>
              <w:jc w:val="center"/>
            </w:pPr>
            <w:r>
              <w:rPr>
                <w:rFonts w:hint="eastAsia"/>
                <w:lang w:val="en-US" w:eastAsia="zh-CN"/>
              </w:rPr>
              <w:t>精品课、各类电子教学资源</w:t>
            </w:r>
          </w:p>
        </w:tc>
        <w:tc>
          <w:tcPr>
            <w:tcW w:w="1255" w:type="dxa"/>
            <w:noWrap w:val="0"/>
            <w:vAlign w:val="center"/>
          </w:tcPr>
          <w:p>
            <w:pPr>
              <w:pStyle w:val="34"/>
              <w:ind w:firstLine="0" w:firstLineChars="0"/>
              <w:jc w:val="center"/>
            </w:pPr>
            <w:r>
              <w:rPr>
                <w:rFonts w:hint="eastAsia"/>
                <w:lang w:val="en-US" w:eastAsia="zh-CN"/>
              </w:rPr>
              <w:t>讲授法、讨论法、任务驱动法等</w:t>
            </w:r>
          </w:p>
        </w:tc>
        <w:tc>
          <w:tcPr>
            <w:tcW w:w="1165" w:type="dxa"/>
            <w:noWrap w:val="0"/>
            <w:vAlign w:val="center"/>
          </w:tcPr>
          <w:p>
            <w:pPr>
              <w:pStyle w:val="34"/>
              <w:ind w:firstLine="0" w:firstLineChars="0"/>
              <w:jc w:val="center"/>
            </w:pPr>
            <w:r>
              <w:rPr>
                <w:rFonts w:hint="eastAsia"/>
                <w:lang w:val="en-US" w:eastAsia="zh-CN"/>
              </w:rPr>
              <w:t>授课教师设计</w:t>
            </w:r>
          </w:p>
        </w:tc>
        <w:tc>
          <w:tcPr>
            <w:tcW w:w="868" w:type="dxa"/>
            <w:noWrap w:val="0"/>
            <w:vAlign w:val="center"/>
          </w:tcPr>
          <w:p>
            <w:pPr>
              <w:pStyle w:val="34"/>
              <w:ind w:firstLine="0" w:firstLineChars="0"/>
              <w:jc w:val="center"/>
            </w:pPr>
            <w:r>
              <w:rPr>
                <w:rFonts w:hint="eastAsia"/>
                <w:lang w:val="en-US" w:eastAsia="zh-CN"/>
              </w:rPr>
              <w:t>授课教师布置</w:t>
            </w:r>
          </w:p>
        </w:tc>
      </w:tr>
      <w:tr>
        <w:trPr>
          <w:trHeight w:val="567" w:hRule="atLeast"/>
          <w:jc w:val="center"/>
        </w:trPr>
        <w:tc>
          <w:tcPr>
            <w:tcW w:w="1387" w:type="dxa"/>
            <w:vMerge w:val="restart"/>
            <w:noWrap w:val="0"/>
            <w:vAlign w:val="center"/>
          </w:tcPr>
          <w:p>
            <w:pPr>
              <w:pStyle w:val="34"/>
            </w:pPr>
            <w:r>
              <w:rPr>
                <w:rFonts w:hint="eastAsia"/>
                <w:lang w:val="en-US" w:eastAsia="zh-CN"/>
              </w:rPr>
              <w:t>4</w:t>
            </w:r>
            <w:r>
              <w:rPr>
                <w:rFonts w:hint="eastAsia"/>
              </w:rPr>
              <w:t>、</w:t>
            </w:r>
            <w:r>
              <w:rPr>
                <w:rFonts w:hint="eastAsia"/>
                <w:sz w:val="21"/>
                <w:szCs w:val="21"/>
              </w:rPr>
              <w:t>第三章</w:t>
            </w:r>
            <w:r>
              <w:rPr>
                <w:rFonts w:hint="eastAsia"/>
                <w:sz w:val="21"/>
                <w:szCs w:val="21"/>
              </w:rPr>
              <w:tab/>
            </w:r>
            <w:r>
              <w:rPr>
                <w:rFonts w:hint="eastAsia"/>
                <w:sz w:val="21"/>
                <w:szCs w:val="21"/>
              </w:rPr>
              <w:t>继承优良传统</w:t>
            </w:r>
            <w:r>
              <w:rPr>
                <w:rFonts w:hint="eastAsia"/>
                <w:sz w:val="21"/>
                <w:szCs w:val="21"/>
              </w:rPr>
              <w:tab/>
            </w:r>
            <w:r>
              <w:rPr>
                <w:rFonts w:hint="eastAsia"/>
                <w:sz w:val="21"/>
                <w:szCs w:val="21"/>
              </w:rPr>
              <w:t>弘扬中国精神</w:t>
            </w:r>
          </w:p>
        </w:tc>
        <w:tc>
          <w:tcPr>
            <w:tcW w:w="3043" w:type="dxa"/>
            <w:vMerge w:val="restart"/>
            <w:noWrap w:val="0"/>
            <w:vAlign w:val="center"/>
          </w:tcPr>
          <w:p>
            <w:pPr>
              <w:pStyle w:val="34"/>
              <w:ind w:firstLine="420" w:firstLineChars="200"/>
              <w:jc w:val="both"/>
            </w:pPr>
            <w:r>
              <w:rPr>
                <w:rFonts w:hint="eastAsia"/>
                <w:sz w:val="21"/>
                <w:szCs w:val="21"/>
              </w:rPr>
              <w:t>把握中国精神的基本</w:t>
            </w:r>
            <w:r>
              <w:rPr>
                <w:rFonts w:hint="eastAsia"/>
                <w:sz w:val="21"/>
                <w:szCs w:val="21"/>
                <w:lang w:val="en-US" w:eastAsia="zh-Hans"/>
              </w:rPr>
              <w:t>内涵</w:t>
            </w:r>
            <w:r>
              <w:rPr>
                <w:rFonts w:hint="eastAsia"/>
                <w:sz w:val="21"/>
                <w:szCs w:val="21"/>
              </w:rPr>
              <w:t>，引导大学生将远大理想与对祖国的高度责任感、使命感结合起来，继承爱国主义的优良传统，做坚定的爱国者与新时代的创新者与推动者。</w:t>
            </w:r>
          </w:p>
        </w:tc>
        <w:tc>
          <w:tcPr>
            <w:tcW w:w="1851" w:type="dxa"/>
            <w:noWrap w:val="0"/>
            <w:vAlign w:val="center"/>
          </w:tcPr>
          <w:p>
            <w:pPr>
              <w:spacing w:line="240" w:lineRule="auto"/>
              <w:ind w:firstLine="0" w:firstLineChars="0"/>
              <w:jc w:val="left"/>
            </w:pPr>
            <w:r>
              <w:rPr>
                <w:rFonts w:hint="eastAsia"/>
                <w:sz w:val="21"/>
                <w:szCs w:val="21"/>
              </w:rPr>
              <w:t>第一节</w:t>
            </w:r>
            <w:r>
              <w:rPr>
                <w:rFonts w:hint="eastAsia"/>
                <w:sz w:val="21"/>
                <w:szCs w:val="21"/>
              </w:rPr>
              <w:tab/>
            </w:r>
            <w:r>
              <w:rPr>
                <w:rFonts w:hint="eastAsia"/>
                <w:sz w:val="21"/>
                <w:szCs w:val="21"/>
              </w:rPr>
              <w:t>中国精神是兴国强国之魂</w:t>
            </w:r>
          </w:p>
        </w:tc>
        <w:tc>
          <w:tcPr>
            <w:tcW w:w="1839" w:type="dxa"/>
            <w:noWrap w:val="0"/>
            <w:vAlign w:val="top"/>
          </w:tcPr>
          <w:p>
            <w:pPr>
              <w:pStyle w:val="34"/>
              <w:rPr>
                <w:rFonts w:hint="default" w:eastAsia="宋体"/>
                <w:lang w:val="en-US" w:eastAsia="zh-CN"/>
              </w:rPr>
            </w:pPr>
            <w:r>
              <w:rPr>
                <w:rFonts w:hint="eastAsia"/>
                <w:lang w:val="en-US" w:eastAsia="zh-CN"/>
              </w:rPr>
              <w:t>中国精神的丰富内涵、爱国主义的基本内涵</w:t>
            </w:r>
          </w:p>
        </w:tc>
        <w:tc>
          <w:tcPr>
            <w:tcW w:w="696" w:type="dxa"/>
            <w:noWrap w:val="0"/>
            <w:vAlign w:val="center"/>
          </w:tcPr>
          <w:p>
            <w:pPr>
              <w:pStyle w:val="34"/>
              <w:jc w:val="center"/>
              <w:rPr>
                <w:rFonts w:hint="eastAsia" w:eastAsia="宋体"/>
                <w:lang w:val="en-US" w:eastAsia="zh-CN"/>
              </w:rPr>
            </w:pPr>
            <w:r>
              <w:rPr>
                <w:rFonts w:hint="eastAsia"/>
                <w:lang w:val="en-US" w:eastAsia="zh-CN"/>
              </w:rPr>
              <w:t>2</w:t>
            </w:r>
          </w:p>
        </w:tc>
        <w:tc>
          <w:tcPr>
            <w:tcW w:w="732" w:type="dxa"/>
            <w:noWrap w:val="0"/>
            <w:vAlign w:val="center"/>
          </w:tcPr>
          <w:p>
            <w:pPr>
              <w:pStyle w:val="34"/>
              <w:ind w:firstLine="0" w:firstLineChars="0"/>
              <w:jc w:val="center"/>
            </w:pPr>
            <w:r>
              <w:rPr>
                <w:rFonts w:hint="eastAsia"/>
                <w:lang w:val="en-US" w:eastAsia="zh-CN"/>
              </w:rPr>
              <w:t>0</w:t>
            </w:r>
          </w:p>
        </w:tc>
        <w:tc>
          <w:tcPr>
            <w:tcW w:w="721" w:type="dxa"/>
            <w:noWrap w:val="0"/>
            <w:vAlign w:val="center"/>
          </w:tcPr>
          <w:p>
            <w:pPr>
              <w:pStyle w:val="34"/>
              <w:ind w:firstLine="0" w:firstLineChars="0"/>
              <w:jc w:val="center"/>
            </w:pPr>
            <w:r>
              <w:rPr>
                <w:rFonts w:hint="eastAsia"/>
                <w:lang w:val="en-US" w:eastAsia="zh-CN"/>
              </w:rPr>
              <w:t>一</w:t>
            </w:r>
          </w:p>
        </w:tc>
        <w:tc>
          <w:tcPr>
            <w:tcW w:w="1180" w:type="dxa"/>
            <w:noWrap w:val="0"/>
            <w:vAlign w:val="center"/>
          </w:tcPr>
          <w:p>
            <w:pPr>
              <w:pStyle w:val="34"/>
              <w:ind w:firstLine="0" w:firstLineChars="0"/>
              <w:jc w:val="center"/>
            </w:pPr>
            <w:r>
              <w:rPr>
                <w:rFonts w:hint="eastAsia"/>
                <w:lang w:val="en-US" w:eastAsia="zh-CN"/>
              </w:rPr>
              <w:t>精品课、各类电子教学资源</w:t>
            </w:r>
          </w:p>
        </w:tc>
        <w:tc>
          <w:tcPr>
            <w:tcW w:w="1255" w:type="dxa"/>
            <w:noWrap w:val="0"/>
            <w:vAlign w:val="center"/>
          </w:tcPr>
          <w:p>
            <w:pPr>
              <w:pStyle w:val="34"/>
              <w:ind w:firstLine="0" w:firstLineChars="0"/>
              <w:jc w:val="center"/>
            </w:pPr>
            <w:r>
              <w:rPr>
                <w:rFonts w:hint="eastAsia"/>
                <w:lang w:val="en-US" w:eastAsia="zh-CN"/>
              </w:rPr>
              <w:t>讲授法、讨论法、任务驱动法等</w:t>
            </w:r>
          </w:p>
        </w:tc>
        <w:tc>
          <w:tcPr>
            <w:tcW w:w="1165" w:type="dxa"/>
            <w:noWrap w:val="0"/>
            <w:vAlign w:val="center"/>
          </w:tcPr>
          <w:p>
            <w:pPr>
              <w:pStyle w:val="34"/>
              <w:ind w:firstLine="0" w:firstLineChars="0"/>
              <w:jc w:val="center"/>
            </w:pPr>
            <w:r>
              <w:rPr>
                <w:rFonts w:hint="eastAsia"/>
                <w:lang w:val="en-US" w:eastAsia="zh-CN"/>
              </w:rPr>
              <w:t>授课教师设计</w:t>
            </w:r>
          </w:p>
        </w:tc>
        <w:tc>
          <w:tcPr>
            <w:tcW w:w="868" w:type="dxa"/>
            <w:noWrap w:val="0"/>
            <w:vAlign w:val="center"/>
          </w:tcPr>
          <w:p>
            <w:pPr>
              <w:pStyle w:val="34"/>
              <w:ind w:firstLine="0" w:firstLineChars="0"/>
              <w:jc w:val="center"/>
            </w:pPr>
            <w:r>
              <w:rPr>
                <w:rFonts w:hint="eastAsia"/>
                <w:lang w:val="en-US" w:eastAsia="zh-CN"/>
              </w:rPr>
              <w:t>授课教师布置</w:t>
            </w:r>
          </w:p>
        </w:tc>
      </w:tr>
      <w:tr>
        <w:trPr>
          <w:trHeight w:val="567" w:hRule="atLeast"/>
          <w:jc w:val="center"/>
        </w:trPr>
        <w:tc>
          <w:tcPr>
            <w:tcW w:w="1387" w:type="dxa"/>
            <w:vMerge w:val="continue"/>
            <w:noWrap w:val="0"/>
            <w:vAlign w:val="center"/>
          </w:tcPr>
          <w:p>
            <w:pPr>
              <w:pStyle w:val="34"/>
              <w:rPr>
                <w:rFonts w:hint="eastAsia"/>
              </w:rPr>
            </w:pPr>
          </w:p>
        </w:tc>
        <w:tc>
          <w:tcPr>
            <w:tcW w:w="3043" w:type="dxa"/>
            <w:vMerge w:val="continue"/>
            <w:noWrap w:val="0"/>
            <w:vAlign w:val="center"/>
          </w:tcPr>
          <w:p>
            <w:pPr>
              <w:pStyle w:val="34"/>
              <w:jc w:val="both"/>
            </w:pPr>
          </w:p>
        </w:tc>
        <w:tc>
          <w:tcPr>
            <w:tcW w:w="1851" w:type="dxa"/>
            <w:noWrap w:val="0"/>
            <w:vAlign w:val="center"/>
          </w:tcPr>
          <w:p>
            <w:pPr>
              <w:spacing w:line="240" w:lineRule="auto"/>
              <w:ind w:firstLine="0" w:firstLineChars="0"/>
              <w:jc w:val="left"/>
            </w:pPr>
            <w:r>
              <w:rPr>
                <w:rFonts w:hint="eastAsia"/>
                <w:sz w:val="21"/>
                <w:szCs w:val="21"/>
              </w:rPr>
              <w:t>第二节</w:t>
            </w:r>
            <w:r>
              <w:rPr>
                <w:rFonts w:hint="eastAsia"/>
                <w:sz w:val="21"/>
                <w:szCs w:val="21"/>
              </w:rPr>
              <w:tab/>
            </w:r>
            <w:r>
              <w:rPr>
                <w:rFonts w:hint="eastAsia"/>
                <w:sz w:val="21"/>
                <w:szCs w:val="21"/>
              </w:rPr>
              <w:t>做新时代的忠诚爱国者</w:t>
            </w:r>
          </w:p>
        </w:tc>
        <w:tc>
          <w:tcPr>
            <w:tcW w:w="1839" w:type="dxa"/>
            <w:noWrap w:val="0"/>
            <w:vAlign w:val="top"/>
          </w:tcPr>
          <w:p>
            <w:pPr>
              <w:pStyle w:val="34"/>
              <w:rPr>
                <w:rFonts w:hint="default" w:eastAsia="宋体"/>
                <w:lang w:val="en-US" w:eastAsia="zh-CN"/>
              </w:rPr>
            </w:pPr>
            <w:r>
              <w:rPr>
                <w:rFonts w:hint="eastAsia"/>
                <w:lang w:val="en-US" w:eastAsia="zh-CN"/>
              </w:rPr>
              <w:t>爱国主义的本质、旗帜鲜明反对历史虚无主义</w:t>
            </w:r>
          </w:p>
        </w:tc>
        <w:tc>
          <w:tcPr>
            <w:tcW w:w="696" w:type="dxa"/>
            <w:noWrap w:val="0"/>
            <w:vAlign w:val="center"/>
          </w:tcPr>
          <w:p>
            <w:pPr>
              <w:pStyle w:val="34"/>
              <w:jc w:val="center"/>
              <w:rPr>
                <w:rFonts w:hint="eastAsia" w:eastAsia="宋体"/>
                <w:lang w:val="en-US" w:eastAsia="zh-CN"/>
              </w:rPr>
            </w:pPr>
            <w:r>
              <w:rPr>
                <w:rFonts w:hint="eastAsia"/>
                <w:lang w:val="en-US" w:eastAsia="zh-CN"/>
              </w:rPr>
              <w:t>2</w:t>
            </w:r>
          </w:p>
        </w:tc>
        <w:tc>
          <w:tcPr>
            <w:tcW w:w="732" w:type="dxa"/>
            <w:noWrap w:val="0"/>
            <w:vAlign w:val="center"/>
          </w:tcPr>
          <w:p>
            <w:pPr>
              <w:pStyle w:val="34"/>
              <w:ind w:firstLine="0" w:firstLineChars="0"/>
              <w:jc w:val="center"/>
            </w:pPr>
            <w:r>
              <w:rPr>
                <w:rFonts w:hint="eastAsia"/>
                <w:lang w:val="en-US" w:eastAsia="zh-CN"/>
              </w:rPr>
              <w:t>0</w:t>
            </w:r>
          </w:p>
        </w:tc>
        <w:tc>
          <w:tcPr>
            <w:tcW w:w="721" w:type="dxa"/>
            <w:noWrap w:val="0"/>
            <w:vAlign w:val="center"/>
          </w:tcPr>
          <w:p>
            <w:pPr>
              <w:pStyle w:val="34"/>
              <w:ind w:firstLine="0" w:firstLineChars="0"/>
              <w:jc w:val="center"/>
            </w:pPr>
            <w:r>
              <w:rPr>
                <w:rFonts w:hint="eastAsia"/>
                <w:lang w:val="en-US" w:eastAsia="zh-CN"/>
              </w:rPr>
              <w:t>一</w:t>
            </w:r>
          </w:p>
        </w:tc>
        <w:tc>
          <w:tcPr>
            <w:tcW w:w="1180" w:type="dxa"/>
            <w:noWrap w:val="0"/>
            <w:vAlign w:val="center"/>
          </w:tcPr>
          <w:p>
            <w:pPr>
              <w:pStyle w:val="34"/>
              <w:ind w:firstLine="0" w:firstLineChars="0"/>
              <w:jc w:val="center"/>
            </w:pPr>
            <w:r>
              <w:rPr>
                <w:rFonts w:hint="eastAsia"/>
                <w:lang w:val="en-US" w:eastAsia="zh-CN"/>
              </w:rPr>
              <w:t>精品课、各类电子教学资源</w:t>
            </w:r>
          </w:p>
        </w:tc>
        <w:tc>
          <w:tcPr>
            <w:tcW w:w="1255" w:type="dxa"/>
            <w:noWrap w:val="0"/>
            <w:vAlign w:val="center"/>
          </w:tcPr>
          <w:p>
            <w:pPr>
              <w:pStyle w:val="34"/>
              <w:ind w:firstLine="0" w:firstLineChars="0"/>
              <w:jc w:val="center"/>
            </w:pPr>
            <w:r>
              <w:rPr>
                <w:rFonts w:hint="eastAsia"/>
                <w:lang w:val="en-US" w:eastAsia="zh-CN"/>
              </w:rPr>
              <w:t>讲授法、讨论法、任务驱动法等</w:t>
            </w:r>
          </w:p>
        </w:tc>
        <w:tc>
          <w:tcPr>
            <w:tcW w:w="1165" w:type="dxa"/>
            <w:noWrap w:val="0"/>
            <w:vAlign w:val="center"/>
          </w:tcPr>
          <w:p>
            <w:pPr>
              <w:pStyle w:val="34"/>
              <w:ind w:firstLine="0" w:firstLineChars="0"/>
              <w:jc w:val="center"/>
            </w:pPr>
            <w:r>
              <w:rPr>
                <w:rFonts w:hint="eastAsia"/>
                <w:lang w:val="en-US" w:eastAsia="zh-CN"/>
              </w:rPr>
              <w:t>授课教师设计</w:t>
            </w:r>
          </w:p>
        </w:tc>
        <w:tc>
          <w:tcPr>
            <w:tcW w:w="868" w:type="dxa"/>
            <w:noWrap w:val="0"/>
            <w:vAlign w:val="center"/>
          </w:tcPr>
          <w:p>
            <w:pPr>
              <w:pStyle w:val="34"/>
              <w:ind w:firstLine="0" w:firstLineChars="0"/>
              <w:jc w:val="center"/>
            </w:pPr>
            <w:r>
              <w:rPr>
                <w:rFonts w:hint="eastAsia"/>
                <w:lang w:val="en-US" w:eastAsia="zh-CN"/>
              </w:rPr>
              <w:t>授课教师布置</w:t>
            </w:r>
          </w:p>
        </w:tc>
      </w:tr>
      <w:tr>
        <w:trPr>
          <w:trHeight w:val="567" w:hRule="atLeast"/>
          <w:jc w:val="center"/>
        </w:trPr>
        <w:tc>
          <w:tcPr>
            <w:tcW w:w="1387" w:type="dxa"/>
            <w:vMerge w:val="continue"/>
            <w:noWrap w:val="0"/>
            <w:vAlign w:val="center"/>
          </w:tcPr>
          <w:p>
            <w:pPr>
              <w:pStyle w:val="34"/>
              <w:rPr>
                <w:rFonts w:hint="eastAsia"/>
              </w:rPr>
            </w:pPr>
          </w:p>
        </w:tc>
        <w:tc>
          <w:tcPr>
            <w:tcW w:w="3043" w:type="dxa"/>
            <w:vMerge w:val="continue"/>
            <w:noWrap w:val="0"/>
            <w:vAlign w:val="center"/>
          </w:tcPr>
          <w:p>
            <w:pPr>
              <w:pStyle w:val="34"/>
              <w:jc w:val="both"/>
            </w:pPr>
          </w:p>
        </w:tc>
        <w:tc>
          <w:tcPr>
            <w:tcW w:w="1851" w:type="dxa"/>
            <w:noWrap w:val="0"/>
            <w:vAlign w:val="center"/>
          </w:tcPr>
          <w:p>
            <w:pPr>
              <w:spacing w:line="240" w:lineRule="auto"/>
              <w:ind w:firstLine="0" w:firstLineChars="0"/>
              <w:jc w:val="left"/>
            </w:pPr>
            <w:r>
              <w:rPr>
                <w:rFonts w:hint="eastAsia"/>
                <w:sz w:val="21"/>
                <w:szCs w:val="21"/>
              </w:rPr>
              <w:t>第三节</w:t>
            </w:r>
            <w:r>
              <w:rPr>
                <w:rFonts w:hint="eastAsia"/>
                <w:sz w:val="21"/>
                <w:szCs w:val="21"/>
              </w:rPr>
              <w:tab/>
            </w:r>
            <w:r>
              <w:rPr>
                <w:rFonts w:hint="eastAsia"/>
                <w:sz w:val="21"/>
                <w:szCs w:val="21"/>
              </w:rPr>
              <w:t>让改革创新成为青春远航的动力</w:t>
            </w:r>
          </w:p>
        </w:tc>
        <w:tc>
          <w:tcPr>
            <w:tcW w:w="1839" w:type="dxa"/>
            <w:noWrap w:val="0"/>
            <w:vAlign w:val="top"/>
          </w:tcPr>
          <w:p>
            <w:pPr>
              <w:pStyle w:val="34"/>
              <w:rPr>
                <w:rFonts w:hint="default" w:eastAsia="宋体"/>
                <w:lang w:val="en-US" w:eastAsia="zh-CN"/>
              </w:rPr>
            </w:pPr>
            <w:r>
              <w:rPr>
                <w:rFonts w:hint="eastAsia"/>
                <w:lang w:val="en-US" w:eastAsia="zh-CN"/>
              </w:rPr>
              <w:t>创新的重要性、增强改革创新的能力本领</w:t>
            </w:r>
          </w:p>
        </w:tc>
        <w:tc>
          <w:tcPr>
            <w:tcW w:w="696" w:type="dxa"/>
            <w:noWrap w:val="0"/>
            <w:vAlign w:val="center"/>
          </w:tcPr>
          <w:p>
            <w:pPr>
              <w:pStyle w:val="34"/>
              <w:jc w:val="center"/>
              <w:rPr>
                <w:rFonts w:hint="eastAsia" w:eastAsia="宋体"/>
                <w:lang w:val="en-US" w:eastAsia="zh-CN"/>
              </w:rPr>
            </w:pPr>
            <w:r>
              <w:rPr>
                <w:rFonts w:hint="eastAsia"/>
                <w:lang w:val="en-US" w:eastAsia="zh-CN"/>
              </w:rPr>
              <w:t>2</w:t>
            </w:r>
          </w:p>
        </w:tc>
        <w:tc>
          <w:tcPr>
            <w:tcW w:w="732" w:type="dxa"/>
            <w:noWrap w:val="0"/>
            <w:vAlign w:val="center"/>
          </w:tcPr>
          <w:p>
            <w:pPr>
              <w:pStyle w:val="34"/>
              <w:ind w:firstLine="0" w:firstLineChars="0"/>
              <w:jc w:val="center"/>
            </w:pPr>
            <w:r>
              <w:rPr>
                <w:rFonts w:hint="eastAsia"/>
                <w:lang w:val="en-US" w:eastAsia="zh-CN"/>
              </w:rPr>
              <w:t>0</w:t>
            </w:r>
          </w:p>
        </w:tc>
        <w:tc>
          <w:tcPr>
            <w:tcW w:w="721" w:type="dxa"/>
            <w:noWrap w:val="0"/>
            <w:vAlign w:val="center"/>
          </w:tcPr>
          <w:p>
            <w:pPr>
              <w:pStyle w:val="34"/>
              <w:ind w:firstLine="0" w:firstLineChars="0"/>
              <w:jc w:val="center"/>
            </w:pPr>
            <w:r>
              <w:rPr>
                <w:rFonts w:hint="eastAsia"/>
                <w:lang w:val="en-US" w:eastAsia="zh-CN"/>
              </w:rPr>
              <w:t>一</w:t>
            </w:r>
          </w:p>
        </w:tc>
        <w:tc>
          <w:tcPr>
            <w:tcW w:w="1180" w:type="dxa"/>
            <w:noWrap w:val="0"/>
            <w:vAlign w:val="center"/>
          </w:tcPr>
          <w:p>
            <w:pPr>
              <w:pStyle w:val="34"/>
              <w:ind w:firstLine="0" w:firstLineChars="0"/>
              <w:jc w:val="center"/>
            </w:pPr>
            <w:r>
              <w:rPr>
                <w:rFonts w:hint="eastAsia"/>
                <w:lang w:val="en-US" w:eastAsia="zh-CN"/>
              </w:rPr>
              <w:t>精品课、各类电子教学资源</w:t>
            </w:r>
          </w:p>
        </w:tc>
        <w:tc>
          <w:tcPr>
            <w:tcW w:w="1255" w:type="dxa"/>
            <w:noWrap w:val="0"/>
            <w:vAlign w:val="center"/>
          </w:tcPr>
          <w:p>
            <w:pPr>
              <w:pStyle w:val="34"/>
              <w:ind w:firstLine="0" w:firstLineChars="0"/>
              <w:jc w:val="center"/>
            </w:pPr>
            <w:r>
              <w:rPr>
                <w:rFonts w:hint="eastAsia"/>
                <w:lang w:val="en-US" w:eastAsia="zh-CN"/>
              </w:rPr>
              <w:t>讲授法、讨论法、任务驱动法等</w:t>
            </w:r>
          </w:p>
        </w:tc>
        <w:tc>
          <w:tcPr>
            <w:tcW w:w="1165" w:type="dxa"/>
            <w:noWrap w:val="0"/>
            <w:vAlign w:val="center"/>
          </w:tcPr>
          <w:p>
            <w:pPr>
              <w:pStyle w:val="34"/>
              <w:ind w:firstLine="0" w:firstLineChars="0"/>
              <w:jc w:val="center"/>
            </w:pPr>
            <w:r>
              <w:rPr>
                <w:rFonts w:hint="eastAsia"/>
                <w:lang w:val="en-US" w:eastAsia="zh-CN"/>
              </w:rPr>
              <w:t>授课教师设计</w:t>
            </w:r>
          </w:p>
        </w:tc>
        <w:tc>
          <w:tcPr>
            <w:tcW w:w="868" w:type="dxa"/>
            <w:noWrap w:val="0"/>
            <w:vAlign w:val="center"/>
          </w:tcPr>
          <w:p>
            <w:pPr>
              <w:pStyle w:val="34"/>
              <w:ind w:firstLine="0" w:firstLineChars="0"/>
              <w:jc w:val="center"/>
            </w:pPr>
            <w:r>
              <w:rPr>
                <w:rFonts w:hint="eastAsia"/>
                <w:lang w:val="en-US" w:eastAsia="zh-CN"/>
              </w:rPr>
              <w:t>授课教师布置</w:t>
            </w:r>
          </w:p>
        </w:tc>
      </w:tr>
      <w:tr>
        <w:trPr>
          <w:trHeight w:val="567" w:hRule="atLeast"/>
          <w:jc w:val="center"/>
        </w:trPr>
        <w:tc>
          <w:tcPr>
            <w:tcW w:w="1387" w:type="dxa"/>
            <w:vMerge w:val="restart"/>
            <w:noWrap w:val="0"/>
            <w:vAlign w:val="center"/>
          </w:tcPr>
          <w:p>
            <w:pPr>
              <w:pStyle w:val="34"/>
              <w:ind w:firstLine="0" w:firstLineChars="0"/>
              <w:rPr>
                <w:rFonts w:hint="eastAsia" w:eastAsia="宋体"/>
                <w:lang w:eastAsia="zh-CN"/>
              </w:rPr>
            </w:pPr>
            <w:r>
              <w:rPr>
                <w:rFonts w:hint="eastAsia"/>
                <w:lang w:val="en-US" w:eastAsia="zh-CN"/>
              </w:rPr>
              <w:t>5、</w:t>
            </w:r>
            <w:r>
              <w:rPr>
                <w:rFonts w:hint="eastAsia"/>
                <w:sz w:val="21"/>
                <w:szCs w:val="21"/>
              </w:rPr>
              <w:t>第四章</w:t>
            </w:r>
            <w:r>
              <w:rPr>
                <w:rFonts w:hint="eastAsia"/>
                <w:sz w:val="21"/>
                <w:szCs w:val="21"/>
              </w:rPr>
              <w:tab/>
            </w:r>
            <w:r>
              <w:rPr>
                <w:rFonts w:hint="eastAsia"/>
                <w:sz w:val="21"/>
                <w:szCs w:val="21"/>
              </w:rPr>
              <w:t>明确价值要求</w:t>
            </w:r>
            <w:r>
              <w:rPr>
                <w:rFonts w:hint="eastAsia"/>
                <w:sz w:val="21"/>
                <w:szCs w:val="21"/>
              </w:rPr>
              <w:tab/>
            </w:r>
            <w:r>
              <w:rPr>
                <w:rFonts w:hint="eastAsia"/>
                <w:sz w:val="21"/>
                <w:szCs w:val="21"/>
              </w:rPr>
              <w:t>践行价值准则</w:t>
            </w:r>
          </w:p>
        </w:tc>
        <w:tc>
          <w:tcPr>
            <w:tcW w:w="3043" w:type="dxa"/>
            <w:vMerge w:val="restart"/>
            <w:noWrap w:val="0"/>
            <w:vAlign w:val="center"/>
          </w:tcPr>
          <w:p>
            <w:pPr>
              <w:pStyle w:val="34"/>
              <w:ind w:firstLine="420" w:firstLineChars="200"/>
              <w:jc w:val="both"/>
            </w:pPr>
            <w:r>
              <w:rPr>
                <w:rFonts w:hint="eastAsia"/>
                <w:sz w:val="21"/>
                <w:szCs w:val="21"/>
              </w:rPr>
              <w:t>掌握培育和践行社会主义核心价值观的重大意义。坚定社会主义核心价值观自信，自觉培育和践行社会主义核心价值观，从一开始就扣好人生的扣子，成为社会主义核心价值观的坚定信仰者、积极传播者、模范践行者。</w:t>
            </w:r>
          </w:p>
        </w:tc>
        <w:tc>
          <w:tcPr>
            <w:tcW w:w="1851" w:type="dxa"/>
            <w:noWrap w:val="0"/>
            <w:vAlign w:val="center"/>
          </w:tcPr>
          <w:p>
            <w:pPr>
              <w:spacing w:line="240" w:lineRule="auto"/>
              <w:ind w:firstLine="0" w:firstLineChars="0"/>
              <w:jc w:val="both"/>
            </w:pPr>
            <w:r>
              <w:rPr>
                <w:rFonts w:hint="eastAsia"/>
                <w:sz w:val="21"/>
                <w:szCs w:val="21"/>
              </w:rPr>
              <w:t>第一节</w:t>
            </w:r>
            <w:r>
              <w:rPr>
                <w:rFonts w:hint="eastAsia"/>
                <w:sz w:val="21"/>
                <w:szCs w:val="21"/>
              </w:rPr>
              <w:tab/>
            </w:r>
            <w:r>
              <w:rPr>
                <w:rFonts w:hint="eastAsia"/>
                <w:sz w:val="21"/>
                <w:szCs w:val="21"/>
              </w:rPr>
              <w:t>全体人民共同的价值追求</w:t>
            </w:r>
          </w:p>
        </w:tc>
        <w:tc>
          <w:tcPr>
            <w:tcW w:w="1839" w:type="dxa"/>
            <w:noWrap w:val="0"/>
            <w:vAlign w:val="top"/>
          </w:tcPr>
          <w:p>
            <w:pPr>
              <w:pStyle w:val="34"/>
              <w:ind w:firstLine="0" w:firstLineChars="0"/>
              <w:rPr>
                <w:rFonts w:hint="default" w:eastAsia="宋体"/>
                <w:lang w:val="en-US" w:eastAsia="zh-CN"/>
              </w:rPr>
            </w:pPr>
            <w:r>
              <w:rPr>
                <w:rFonts w:hint="eastAsia"/>
                <w:lang w:val="en-US" w:eastAsia="zh-CN"/>
              </w:rPr>
              <w:t>社会主义核心价值观的基本内容</w:t>
            </w:r>
          </w:p>
        </w:tc>
        <w:tc>
          <w:tcPr>
            <w:tcW w:w="696" w:type="dxa"/>
            <w:noWrap w:val="0"/>
            <w:vAlign w:val="center"/>
          </w:tcPr>
          <w:p>
            <w:pPr>
              <w:pStyle w:val="34"/>
              <w:ind w:firstLine="0" w:firstLineChars="0"/>
              <w:jc w:val="center"/>
              <w:rPr>
                <w:rFonts w:hint="eastAsia" w:eastAsia="宋体"/>
                <w:lang w:val="en-US" w:eastAsia="zh-CN"/>
              </w:rPr>
            </w:pPr>
            <w:r>
              <w:rPr>
                <w:rFonts w:hint="eastAsia"/>
                <w:lang w:val="en-US" w:eastAsia="zh-CN"/>
              </w:rPr>
              <w:t>2</w:t>
            </w:r>
          </w:p>
        </w:tc>
        <w:tc>
          <w:tcPr>
            <w:tcW w:w="732" w:type="dxa"/>
            <w:noWrap w:val="0"/>
            <w:vAlign w:val="center"/>
          </w:tcPr>
          <w:p>
            <w:pPr>
              <w:pStyle w:val="34"/>
              <w:ind w:firstLine="0" w:firstLineChars="0"/>
              <w:jc w:val="center"/>
            </w:pPr>
            <w:r>
              <w:rPr>
                <w:rFonts w:hint="eastAsia"/>
                <w:lang w:val="en-US" w:eastAsia="zh-CN"/>
              </w:rPr>
              <w:t>0</w:t>
            </w:r>
          </w:p>
        </w:tc>
        <w:tc>
          <w:tcPr>
            <w:tcW w:w="721" w:type="dxa"/>
            <w:noWrap w:val="0"/>
            <w:vAlign w:val="center"/>
          </w:tcPr>
          <w:p>
            <w:pPr>
              <w:pStyle w:val="34"/>
              <w:ind w:firstLine="0" w:firstLineChars="0"/>
              <w:jc w:val="center"/>
            </w:pPr>
            <w:r>
              <w:rPr>
                <w:rFonts w:hint="eastAsia"/>
                <w:lang w:val="en-US" w:eastAsia="zh-CN"/>
              </w:rPr>
              <w:t>一</w:t>
            </w:r>
          </w:p>
        </w:tc>
        <w:tc>
          <w:tcPr>
            <w:tcW w:w="1180" w:type="dxa"/>
            <w:noWrap w:val="0"/>
            <w:vAlign w:val="center"/>
          </w:tcPr>
          <w:p>
            <w:pPr>
              <w:pStyle w:val="34"/>
              <w:ind w:firstLine="0" w:firstLineChars="0"/>
              <w:jc w:val="center"/>
            </w:pPr>
            <w:r>
              <w:rPr>
                <w:rFonts w:hint="eastAsia"/>
                <w:lang w:val="en-US" w:eastAsia="zh-CN"/>
              </w:rPr>
              <w:t>精品课、各类电子教学资源</w:t>
            </w:r>
          </w:p>
        </w:tc>
        <w:tc>
          <w:tcPr>
            <w:tcW w:w="1255" w:type="dxa"/>
            <w:noWrap w:val="0"/>
            <w:vAlign w:val="center"/>
          </w:tcPr>
          <w:p>
            <w:pPr>
              <w:pStyle w:val="34"/>
              <w:ind w:firstLine="0" w:firstLineChars="0"/>
              <w:jc w:val="center"/>
            </w:pPr>
            <w:r>
              <w:rPr>
                <w:rFonts w:hint="eastAsia"/>
                <w:lang w:val="en-US" w:eastAsia="zh-CN"/>
              </w:rPr>
              <w:t>讲授法、讨论法、任务驱动法等</w:t>
            </w:r>
          </w:p>
        </w:tc>
        <w:tc>
          <w:tcPr>
            <w:tcW w:w="1165" w:type="dxa"/>
            <w:noWrap w:val="0"/>
            <w:vAlign w:val="center"/>
          </w:tcPr>
          <w:p>
            <w:pPr>
              <w:pStyle w:val="34"/>
              <w:ind w:firstLine="0" w:firstLineChars="0"/>
              <w:jc w:val="center"/>
            </w:pPr>
            <w:r>
              <w:rPr>
                <w:rFonts w:hint="eastAsia"/>
                <w:lang w:val="en-US" w:eastAsia="zh-CN"/>
              </w:rPr>
              <w:t>授课教师设计</w:t>
            </w:r>
          </w:p>
        </w:tc>
        <w:tc>
          <w:tcPr>
            <w:tcW w:w="868" w:type="dxa"/>
            <w:noWrap w:val="0"/>
            <w:vAlign w:val="center"/>
          </w:tcPr>
          <w:p>
            <w:pPr>
              <w:pStyle w:val="34"/>
              <w:ind w:firstLine="0" w:firstLineChars="0"/>
              <w:jc w:val="center"/>
            </w:pPr>
            <w:r>
              <w:rPr>
                <w:rFonts w:hint="eastAsia"/>
                <w:lang w:val="en-US" w:eastAsia="zh-CN"/>
              </w:rPr>
              <w:t>授课教师布置</w:t>
            </w:r>
          </w:p>
        </w:tc>
      </w:tr>
      <w:tr>
        <w:trPr>
          <w:trHeight w:val="567" w:hRule="atLeast"/>
          <w:jc w:val="center"/>
        </w:trPr>
        <w:tc>
          <w:tcPr>
            <w:tcW w:w="1387" w:type="dxa"/>
            <w:vMerge w:val="continue"/>
            <w:noWrap w:val="0"/>
            <w:vAlign w:val="center"/>
          </w:tcPr>
          <w:p>
            <w:pPr>
              <w:pStyle w:val="34"/>
              <w:ind w:firstLine="0" w:firstLineChars="0"/>
            </w:pPr>
          </w:p>
        </w:tc>
        <w:tc>
          <w:tcPr>
            <w:tcW w:w="3043" w:type="dxa"/>
            <w:vMerge w:val="continue"/>
            <w:noWrap w:val="0"/>
            <w:vAlign w:val="center"/>
          </w:tcPr>
          <w:p>
            <w:pPr>
              <w:pStyle w:val="34"/>
              <w:ind w:firstLine="0" w:firstLineChars="0"/>
              <w:jc w:val="both"/>
            </w:pPr>
          </w:p>
        </w:tc>
        <w:tc>
          <w:tcPr>
            <w:tcW w:w="1851" w:type="dxa"/>
            <w:noWrap w:val="0"/>
            <w:vAlign w:val="center"/>
          </w:tcPr>
          <w:p>
            <w:pPr>
              <w:spacing w:line="240" w:lineRule="auto"/>
              <w:ind w:firstLine="0" w:firstLineChars="0"/>
              <w:jc w:val="both"/>
            </w:pPr>
            <w:r>
              <w:rPr>
                <w:rFonts w:hint="eastAsia"/>
                <w:sz w:val="21"/>
                <w:szCs w:val="21"/>
              </w:rPr>
              <w:t>第二节</w:t>
            </w:r>
            <w:r>
              <w:rPr>
                <w:rFonts w:hint="eastAsia"/>
                <w:sz w:val="21"/>
                <w:szCs w:val="21"/>
              </w:rPr>
              <w:tab/>
            </w:r>
            <w:r>
              <w:rPr>
                <w:rFonts w:hint="eastAsia"/>
                <w:sz w:val="21"/>
                <w:szCs w:val="21"/>
              </w:rPr>
              <w:t>社会主义核心价值观的显著特征</w:t>
            </w:r>
          </w:p>
        </w:tc>
        <w:tc>
          <w:tcPr>
            <w:tcW w:w="1839" w:type="dxa"/>
            <w:noWrap w:val="0"/>
            <w:vAlign w:val="top"/>
          </w:tcPr>
          <w:p>
            <w:pPr>
              <w:pStyle w:val="34"/>
              <w:ind w:firstLine="0" w:firstLineChars="0"/>
              <w:rPr>
                <w:rFonts w:hint="default" w:eastAsia="宋体"/>
                <w:lang w:val="en-US" w:eastAsia="zh-CN"/>
              </w:rPr>
            </w:pPr>
            <w:r>
              <w:rPr>
                <w:rFonts w:hint="eastAsia"/>
                <w:lang w:val="en-US" w:eastAsia="zh-CN"/>
              </w:rPr>
              <w:t>社会主义的本质属性、人民群众历史主体地位、认清西方“普世价值”的实质</w:t>
            </w:r>
          </w:p>
        </w:tc>
        <w:tc>
          <w:tcPr>
            <w:tcW w:w="696" w:type="dxa"/>
            <w:noWrap w:val="0"/>
            <w:vAlign w:val="center"/>
          </w:tcPr>
          <w:p>
            <w:pPr>
              <w:pStyle w:val="34"/>
              <w:ind w:firstLine="0" w:firstLineChars="0"/>
              <w:jc w:val="center"/>
              <w:rPr>
                <w:rFonts w:hint="eastAsia" w:eastAsia="宋体"/>
                <w:lang w:val="en-US" w:eastAsia="zh-CN"/>
              </w:rPr>
            </w:pPr>
            <w:r>
              <w:rPr>
                <w:rFonts w:hint="eastAsia"/>
                <w:lang w:val="en-US" w:eastAsia="zh-CN"/>
              </w:rPr>
              <w:t>2</w:t>
            </w:r>
          </w:p>
        </w:tc>
        <w:tc>
          <w:tcPr>
            <w:tcW w:w="732" w:type="dxa"/>
            <w:noWrap w:val="0"/>
            <w:vAlign w:val="center"/>
          </w:tcPr>
          <w:p>
            <w:pPr>
              <w:pStyle w:val="34"/>
              <w:ind w:firstLine="0" w:firstLineChars="0"/>
              <w:jc w:val="center"/>
            </w:pPr>
            <w:r>
              <w:rPr>
                <w:rFonts w:hint="eastAsia"/>
                <w:lang w:val="en-US" w:eastAsia="zh-CN"/>
              </w:rPr>
              <w:t>0</w:t>
            </w:r>
          </w:p>
        </w:tc>
        <w:tc>
          <w:tcPr>
            <w:tcW w:w="721" w:type="dxa"/>
            <w:noWrap w:val="0"/>
            <w:vAlign w:val="center"/>
          </w:tcPr>
          <w:p>
            <w:pPr>
              <w:pStyle w:val="34"/>
              <w:ind w:firstLine="0" w:firstLineChars="0"/>
              <w:jc w:val="center"/>
            </w:pPr>
            <w:r>
              <w:rPr>
                <w:rFonts w:hint="eastAsia"/>
                <w:lang w:val="en-US" w:eastAsia="zh-CN"/>
              </w:rPr>
              <w:t>一</w:t>
            </w:r>
          </w:p>
        </w:tc>
        <w:tc>
          <w:tcPr>
            <w:tcW w:w="1180" w:type="dxa"/>
            <w:noWrap w:val="0"/>
            <w:vAlign w:val="center"/>
          </w:tcPr>
          <w:p>
            <w:pPr>
              <w:pStyle w:val="34"/>
              <w:ind w:firstLine="0" w:firstLineChars="0"/>
              <w:jc w:val="center"/>
            </w:pPr>
            <w:r>
              <w:rPr>
                <w:rFonts w:hint="eastAsia"/>
                <w:lang w:val="en-US" w:eastAsia="zh-CN"/>
              </w:rPr>
              <w:t>精品课、各类电子教学资源</w:t>
            </w:r>
          </w:p>
        </w:tc>
        <w:tc>
          <w:tcPr>
            <w:tcW w:w="1255" w:type="dxa"/>
            <w:noWrap w:val="0"/>
            <w:vAlign w:val="center"/>
          </w:tcPr>
          <w:p>
            <w:pPr>
              <w:pStyle w:val="34"/>
              <w:ind w:firstLine="0" w:firstLineChars="0"/>
              <w:jc w:val="center"/>
            </w:pPr>
            <w:r>
              <w:rPr>
                <w:rFonts w:hint="eastAsia"/>
                <w:lang w:val="en-US" w:eastAsia="zh-CN"/>
              </w:rPr>
              <w:t>讲授法、讨论法、任务驱动法等</w:t>
            </w:r>
          </w:p>
        </w:tc>
        <w:tc>
          <w:tcPr>
            <w:tcW w:w="1165" w:type="dxa"/>
            <w:noWrap w:val="0"/>
            <w:vAlign w:val="center"/>
          </w:tcPr>
          <w:p>
            <w:pPr>
              <w:pStyle w:val="34"/>
              <w:ind w:firstLine="0" w:firstLineChars="0"/>
              <w:jc w:val="center"/>
            </w:pPr>
            <w:r>
              <w:rPr>
                <w:rFonts w:hint="eastAsia"/>
                <w:lang w:val="en-US" w:eastAsia="zh-CN"/>
              </w:rPr>
              <w:t>授课教师设计</w:t>
            </w:r>
          </w:p>
        </w:tc>
        <w:tc>
          <w:tcPr>
            <w:tcW w:w="868" w:type="dxa"/>
            <w:noWrap w:val="0"/>
            <w:vAlign w:val="center"/>
          </w:tcPr>
          <w:p>
            <w:pPr>
              <w:pStyle w:val="34"/>
              <w:ind w:firstLine="0" w:firstLineChars="0"/>
              <w:jc w:val="center"/>
            </w:pPr>
            <w:r>
              <w:rPr>
                <w:rFonts w:hint="eastAsia"/>
                <w:lang w:val="en-US" w:eastAsia="zh-CN"/>
              </w:rPr>
              <w:t>授课教师布置</w:t>
            </w:r>
          </w:p>
        </w:tc>
      </w:tr>
      <w:tr>
        <w:trPr>
          <w:trHeight w:val="567" w:hRule="atLeast"/>
          <w:jc w:val="center"/>
        </w:trPr>
        <w:tc>
          <w:tcPr>
            <w:tcW w:w="1387" w:type="dxa"/>
            <w:vMerge w:val="continue"/>
            <w:noWrap w:val="0"/>
            <w:vAlign w:val="center"/>
          </w:tcPr>
          <w:p>
            <w:pPr>
              <w:pStyle w:val="34"/>
              <w:ind w:firstLine="0" w:firstLineChars="0"/>
            </w:pPr>
          </w:p>
        </w:tc>
        <w:tc>
          <w:tcPr>
            <w:tcW w:w="3043" w:type="dxa"/>
            <w:vMerge w:val="continue"/>
            <w:noWrap w:val="0"/>
            <w:vAlign w:val="center"/>
          </w:tcPr>
          <w:p>
            <w:pPr>
              <w:pStyle w:val="34"/>
              <w:ind w:firstLine="0" w:firstLineChars="0"/>
              <w:jc w:val="both"/>
            </w:pPr>
          </w:p>
        </w:tc>
        <w:tc>
          <w:tcPr>
            <w:tcW w:w="1851" w:type="dxa"/>
            <w:noWrap w:val="0"/>
            <w:vAlign w:val="center"/>
          </w:tcPr>
          <w:p>
            <w:pPr>
              <w:spacing w:line="240" w:lineRule="auto"/>
              <w:ind w:firstLine="0" w:firstLineChars="0"/>
              <w:jc w:val="both"/>
            </w:pPr>
            <w:r>
              <w:rPr>
                <w:rFonts w:hint="eastAsia"/>
                <w:sz w:val="21"/>
                <w:szCs w:val="21"/>
              </w:rPr>
              <w:t>第三节</w:t>
            </w:r>
            <w:r>
              <w:rPr>
                <w:rFonts w:hint="eastAsia"/>
                <w:sz w:val="21"/>
                <w:szCs w:val="21"/>
              </w:rPr>
              <w:tab/>
            </w:r>
            <w:r>
              <w:rPr>
                <w:rFonts w:hint="eastAsia"/>
                <w:sz w:val="21"/>
                <w:szCs w:val="21"/>
              </w:rPr>
              <w:t>积极践行社会主义核心价值观</w:t>
            </w:r>
          </w:p>
        </w:tc>
        <w:tc>
          <w:tcPr>
            <w:tcW w:w="1839" w:type="dxa"/>
            <w:noWrap w:val="0"/>
            <w:vAlign w:val="top"/>
          </w:tcPr>
          <w:p>
            <w:pPr>
              <w:pStyle w:val="34"/>
              <w:ind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勤学、修德、明辨、笃实</w:t>
            </w:r>
          </w:p>
          <w:p>
            <w:pPr>
              <w:pStyle w:val="34"/>
              <w:ind w:firstLine="0" w:firstLineChars="0"/>
            </w:pPr>
          </w:p>
        </w:tc>
        <w:tc>
          <w:tcPr>
            <w:tcW w:w="696" w:type="dxa"/>
            <w:noWrap w:val="0"/>
            <w:vAlign w:val="center"/>
          </w:tcPr>
          <w:p>
            <w:pPr>
              <w:pStyle w:val="34"/>
              <w:ind w:firstLine="0" w:firstLineChars="0"/>
              <w:jc w:val="center"/>
              <w:rPr>
                <w:rFonts w:hint="eastAsia" w:eastAsia="宋体"/>
                <w:lang w:val="en-US" w:eastAsia="zh-CN"/>
              </w:rPr>
            </w:pPr>
            <w:r>
              <w:rPr>
                <w:rFonts w:hint="eastAsia"/>
                <w:lang w:val="en-US" w:eastAsia="zh-CN"/>
              </w:rPr>
              <w:t>2</w:t>
            </w:r>
          </w:p>
        </w:tc>
        <w:tc>
          <w:tcPr>
            <w:tcW w:w="732" w:type="dxa"/>
            <w:noWrap w:val="0"/>
            <w:vAlign w:val="center"/>
          </w:tcPr>
          <w:p>
            <w:pPr>
              <w:pStyle w:val="34"/>
              <w:ind w:firstLine="0" w:firstLineChars="0"/>
              <w:jc w:val="center"/>
            </w:pPr>
            <w:r>
              <w:rPr>
                <w:rFonts w:hint="eastAsia"/>
                <w:lang w:val="en-US" w:eastAsia="zh-CN"/>
              </w:rPr>
              <w:t>0</w:t>
            </w:r>
          </w:p>
        </w:tc>
        <w:tc>
          <w:tcPr>
            <w:tcW w:w="721" w:type="dxa"/>
            <w:noWrap w:val="0"/>
            <w:vAlign w:val="center"/>
          </w:tcPr>
          <w:p>
            <w:pPr>
              <w:pStyle w:val="34"/>
              <w:ind w:firstLine="0" w:firstLineChars="0"/>
              <w:jc w:val="center"/>
            </w:pPr>
            <w:r>
              <w:rPr>
                <w:rFonts w:hint="eastAsia"/>
                <w:lang w:val="en-US" w:eastAsia="zh-CN"/>
              </w:rPr>
              <w:t>一</w:t>
            </w:r>
          </w:p>
        </w:tc>
        <w:tc>
          <w:tcPr>
            <w:tcW w:w="1180" w:type="dxa"/>
            <w:noWrap w:val="0"/>
            <w:vAlign w:val="center"/>
          </w:tcPr>
          <w:p>
            <w:pPr>
              <w:pStyle w:val="34"/>
              <w:ind w:firstLine="0" w:firstLineChars="0"/>
              <w:jc w:val="center"/>
            </w:pPr>
            <w:r>
              <w:rPr>
                <w:rFonts w:hint="eastAsia"/>
                <w:lang w:val="en-US" w:eastAsia="zh-CN"/>
              </w:rPr>
              <w:t>精品课、各类电子教学资源</w:t>
            </w:r>
          </w:p>
        </w:tc>
        <w:tc>
          <w:tcPr>
            <w:tcW w:w="1255" w:type="dxa"/>
            <w:noWrap w:val="0"/>
            <w:vAlign w:val="center"/>
          </w:tcPr>
          <w:p>
            <w:pPr>
              <w:pStyle w:val="34"/>
              <w:ind w:firstLine="0" w:firstLineChars="0"/>
              <w:jc w:val="center"/>
            </w:pPr>
            <w:r>
              <w:rPr>
                <w:rFonts w:hint="eastAsia"/>
                <w:lang w:val="en-US" w:eastAsia="zh-CN"/>
              </w:rPr>
              <w:t>讲授法、讨论法、任务驱动法等</w:t>
            </w:r>
          </w:p>
        </w:tc>
        <w:tc>
          <w:tcPr>
            <w:tcW w:w="1165" w:type="dxa"/>
            <w:noWrap w:val="0"/>
            <w:vAlign w:val="center"/>
          </w:tcPr>
          <w:p>
            <w:pPr>
              <w:pStyle w:val="34"/>
              <w:ind w:firstLine="0" w:firstLineChars="0"/>
              <w:jc w:val="center"/>
            </w:pPr>
            <w:r>
              <w:rPr>
                <w:rFonts w:hint="eastAsia"/>
                <w:lang w:val="en-US" w:eastAsia="zh-CN"/>
              </w:rPr>
              <w:t>授课教师设计</w:t>
            </w:r>
          </w:p>
        </w:tc>
        <w:tc>
          <w:tcPr>
            <w:tcW w:w="868" w:type="dxa"/>
            <w:noWrap w:val="0"/>
            <w:vAlign w:val="center"/>
          </w:tcPr>
          <w:p>
            <w:pPr>
              <w:pStyle w:val="34"/>
              <w:ind w:firstLine="0" w:firstLineChars="0"/>
              <w:jc w:val="center"/>
            </w:pPr>
            <w:r>
              <w:rPr>
                <w:rFonts w:hint="eastAsia"/>
                <w:lang w:val="en-US" w:eastAsia="zh-CN"/>
              </w:rPr>
              <w:t>授课教师布置</w:t>
            </w:r>
          </w:p>
        </w:tc>
      </w:tr>
      <w:tr>
        <w:trPr>
          <w:trHeight w:val="567" w:hRule="atLeast"/>
          <w:jc w:val="center"/>
        </w:trPr>
        <w:tc>
          <w:tcPr>
            <w:tcW w:w="1387" w:type="dxa"/>
            <w:vMerge w:val="restart"/>
            <w:noWrap w:val="0"/>
            <w:vAlign w:val="center"/>
          </w:tcPr>
          <w:p>
            <w:pPr>
              <w:pStyle w:val="34"/>
              <w:ind w:firstLine="0" w:firstLineChars="0"/>
              <w:rPr>
                <w:rFonts w:hint="eastAsia" w:eastAsia="宋体"/>
                <w:lang w:val="en-US" w:eastAsia="zh-CN"/>
              </w:rPr>
            </w:pPr>
            <w:r>
              <w:rPr>
                <w:rFonts w:hint="eastAsia"/>
                <w:lang w:val="en-US" w:eastAsia="zh-CN"/>
              </w:rPr>
              <w:t>6、</w:t>
            </w:r>
            <w:r>
              <w:rPr>
                <w:rFonts w:hint="eastAsia"/>
                <w:sz w:val="21"/>
                <w:szCs w:val="21"/>
              </w:rPr>
              <w:t>第五章</w:t>
            </w:r>
            <w:r>
              <w:rPr>
                <w:rFonts w:hint="eastAsia"/>
                <w:sz w:val="21"/>
                <w:szCs w:val="21"/>
              </w:rPr>
              <w:tab/>
            </w:r>
            <w:r>
              <w:rPr>
                <w:rFonts w:hint="eastAsia"/>
                <w:sz w:val="21"/>
                <w:szCs w:val="21"/>
              </w:rPr>
              <w:t>遵守道德规范</w:t>
            </w:r>
            <w:r>
              <w:rPr>
                <w:rFonts w:hint="eastAsia"/>
                <w:sz w:val="21"/>
                <w:szCs w:val="21"/>
              </w:rPr>
              <w:tab/>
            </w:r>
            <w:r>
              <w:rPr>
                <w:rFonts w:hint="eastAsia"/>
                <w:sz w:val="21"/>
                <w:szCs w:val="21"/>
              </w:rPr>
              <w:t>锤炼道德品格</w:t>
            </w:r>
          </w:p>
        </w:tc>
        <w:tc>
          <w:tcPr>
            <w:tcW w:w="3043" w:type="dxa"/>
            <w:vMerge w:val="restart"/>
            <w:noWrap w:val="0"/>
            <w:vAlign w:val="center"/>
          </w:tcPr>
          <w:p>
            <w:pPr>
              <w:pStyle w:val="34"/>
              <w:ind w:firstLine="420" w:firstLineChars="200"/>
              <w:jc w:val="both"/>
            </w:pPr>
            <w:r>
              <w:rPr>
                <w:rFonts w:hint="eastAsia"/>
                <w:sz w:val="21"/>
                <w:szCs w:val="21"/>
                <w:lang w:val="en-US" w:eastAsia="zh-Hans"/>
              </w:rPr>
              <w:t>理解</w:t>
            </w:r>
            <w:r>
              <w:rPr>
                <w:rFonts w:hint="eastAsia"/>
                <w:sz w:val="21"/>
                <w:szCs w:val="21"/>
              </w:rPr>
              <w:t>社会主义道德</w:t>
            </w:r>
            <w:r>
              <w:rPr>
                <w:rFonts w:hint="eastAsia"/>
                <w:sz w:val="21"/>
                <w:szCs w:val="21"/>
                <w:lang w:val="en-US" w:eastAsia="zh-Hans"/>
              </w:rPr>
              <w:t>的核心</w:t>
            </w:r>
            <w:r>
              <w:rPr>
                <w:rFonts w:hint="eastAsia"/>
                <w:sz w:val="21"/>
                <w:szCs w:val="21"/>
              </w:rPr>
              <w:t>，对传统优秀道德的传承发扬要坚持“创造性转化、创新性发展”原则，社会主义道德建设始终坚持以为人民服务为核心、集体主义为原则。</w:t>
            </w:r>
          </w:p>
        </w:tc>
        <w:tc>
          <w:tcPr>
            <w:tcW w:w="1851" w:type="dxa"/>
            <w:noWrap w:val="0"/>
            <w:vAlign w:val="center"/>
          </w:tcPr>
          <w:p>
            <w:pPr>
              <w:spacing w:line="240" w:lineRule="auto"/>
              <w:ind w:firstLine="0" w:firstLineChars="0"/>
              <w:jc w:val="both"/>
            </w:pPr>
            <w:r>
              <w:rPr>
                <w:rFonts w:hint="eastAsia"/>
                <w:sz w:val="21"/>
                <w:szCs w:val="21"/>
              </w:rPr>
              <w:t>第一节</w:t>
            </w:r>
            <w:r>
              <w:rPr>
                <w:rFonts w:hint="eastAsia"/>
                <w:sz w:val="21"/>
                <w:szCs w:val="21"/>
              </w:rPr>
              <w:tab/>
            </w:r>
            <w:r>
              <w:rPr>
                <w:rFonts w:hint="eastAsia"/>
                <w:sz w:val="21"/>
                <w:szCs w:val="21"/>
              </w:rPr>
              <w:t>社会主义道德的核心与原则</w:t>
            </w:r>
          </w:p>
        </w:tc>
        <w:tc>
          <w:tcPr>
            <w:tcW w:w="1839" w:type="dxa"/>
            <w:noWrap w:val="0"/>
            <w:vAlign w:val="top"/>
          </w:tcPr>
          <w:p>
            <w:pPr>
              <w:pStyle w:val="34"/>
              <w:ind w:firstLine="0" w:firstLineChars="0"/>
              <w:rPr>
                <w:rFonts w:hint="default" w:eastAsia="宋体"/>
                <w:lang w:val="en-US" w:eastAsia="zh-CN"/>
              </w:rPr>
            </w:pPr>
            <w:r>
              <w:rPr>
                <w:rFonts w:hint="eastAsia"/>
                <w:lang w:val="en-US" w:eastAsia="zh-CN"/>
              </w:rPr>
              <w:t>道德的起源与本质、道德的功能与作用、社会主义道德的本质要求</w:t>
            </w:r>
          </w:p>
        </w:tc>
        <w:tc>
          <w:tcPr>
            <w:tcW w:w="696" w:type="dxa"/>
            <w:noWrap w:val="0"/>
            <w:vAlign w:val="center"/>
          </w:tcPr>
          <w:p>
            <w:pPr>
              <w:pStyle w:val="34"/>
              <w:ind w:firstLine="0" w:firstLineChars="0"/>
              <w:jc w:val="center"/>
              <w:rPr>
                <w:rFonts w:hint="eastAsia" w:eastAsia="宋体"/>
                <w:lang w:val="en-US" w:eastAsia="zh-CN"/>
              </w:rPr>
            </w:pPr>
            <w:r>
              <w:rPr>
                <w:rFonts w:hint="eastAsia"/>
                <w:lang w:val="en-US" w:eastAsia="zh-CN"/>
              </w:rPr>
              <w:t>2</w:t>
            </w:r>
          </w:p>
        </w:tc>
        <w:tc>
          <w:tcPr>
            <w:tcW w:w="732" w:type="dxa"/>
            <w:noWrap w:val="0"/>
            <w:vAlign w:val="center"/>
          </w:tcPr>
          <w:p>
            <w:pPr>
              <w:pStyle w:val="34"/>
              <w:ind w:firstLine="0" w:firstLineChars="0"/>
              <w:jc w:val="center"/>
            </w:pPr>
            <w:r>
              <w:rPr>
                <w:rFonts w:hint="eastAsia"/>
                <w:lang w:val="en-US" w:eastAsia="zh-CN"/>
              </w:rPr>
              <w:t>0</w:t>
            </w:r>
          </w:p>
        </w:tc>
        <w:tc>
          <w:tcPr>
            <w:tcW w:w="721" w:type="dxa"/>
            <w:noWrap w:val="0"/>
            <w:vAlign w:val="center"/>
          </w:tcPr>
          <w:p>
            <w:pPr>
              <w:pStyle w:val="34"/>
              <w:ind w:firstLine="0" w:firstLineChars="0"/>
              <w:jc w:val="center"/>
            </w:pPr>
            <w:r>
              <w:rPr>
                <w:rFonts w:hint="eastAsia"/>
                <w:lang w:val="en-US" w:eastAsia="zh-CN"/>
              </w:rPr>
              <w:t>一</w:t>
            </w:r>
          </w:p>
        </w:tc>
        <w:tc>
          <w:tcPr>
            <w:tcW w:w="1180" w:type="dxa"/>
            <w:noWrap w:val="0"/>
            <w:vAlign w:val="center"/>
          </w:tcPr>
          <w:p>
            <w:pPr>
              <w:pStyle w:val="34"/>
              <w:ind w:firstLine="0" w:firstLineChars="0"/>
              <w:jc w:val="center"/>
            </w:pPr>
            <w:r>
              <w:rPr>
                <w:rFonts w:hint="eastAsia"/>
                <w:lang w:val="en-US" w:eastAsia="zh-CN"/>
              </w:rPr>
              <w:t>精品课、各类电子教学资源</w:t>
            </w:r>
          </w:p>
        </w:tc>
        <w:tc>
          <w:tcPr>
            <w:tcW w:w="1255" w:type="dxa"/>
            <w:noWrap w:val="0"/>
            <w:vAlign w:val="center"/>
          </w:tcPr>
          <w:p>
            <w:pPr>
              <w:pStyle w:val="34"/>
              <w:ind w:firstLine="0" w:firstLineChars="0"/>
              <w:jc w:val="center"/>
            </w:pPr>
            <w:r>
              <w:rPr>
                <w:rFonts w:hint="eastAsia"/>
                <w:lang w:val="en-US" w:eastAsia="zh-CN"/>
              </w:rPr>
              <w:t>讲授法、讨论法、任务驱动法等</w:t>
            </w:r>
          </w:p>
        </w:tc>
        <w:tc>
          <w:tcPr>
            <w:tcW w:w="1165" w:type="dxa"/>
            <w:noWrap w:val="0"/>
            <w:vAlign w:val="center"/>
          </w:tcPr>
          <w:p>
            <w:pPr>
              <w:pStyle w:val="34"/>
              <w:ind w:firstLine="0" w:firstLineChars="0"/>
              <w:jc w:val="center"/>
            </w:pPr>
            <w:r>
              <w:rPr>
                <w:rFonts w:hint="eastAsia"/>
                <w:lang w:val="en-US" w:eastAsia="zh-CN"/>
              </w:rPr>
              <w:t>授课教师设计</w:t>
            </w:r>
          </w:p>
        </w:tc>
        <w:tc>
          <w:tcPr>
            <w:tcW w:w="868" w:type="dxa"/>
            <w:noWrap w:val="0"/>
            <w:vAlign w:val="center"/>
          </w:tcPr>
          <w:p>
            <w:pPr>
              <w:pStyle w:val="34"/>
              <w:ind w:firstLine="0" w:firstLineChars="0"/>
              <w:jc w:val="center"/>
            </w:pPr>
            <w:r>
              <w:rPr>
                <w:rFonts w:hint="eastAsia"/>
                <w:lang w:val="en-US" w:eastAsia="zh-CN"/>
              </w:rPr>
              <w:t>授课教师布置</w:t>
            </w:r>
          </w:p>
        </w:tc>
      </w:tr>
      <w:tr>
        <w:trPr>
          <w:trHeight w:val="567" w:hRule="atLeast"/>
          <w:jc w:val="center"/>
        </w:trPr>
        <w:tc>
          <w:tcPr>
            <w:tcW w:w="1387" w:type="dxa"/>
            <w:vMerge w:val="continue"/>
            <w:noWrap w:val="0"/>
            <w:vAlign w:val="center"/>
          </w:tcPr>
          <w:p>
            <w:pPr>
              <w:pStyle w:val="34"/>
              <w:ind w:firstLine="0" w:firstLineChars="0"/>
            </w:pPr>
          </w:p>
        </w:tc>
        <w:tc>
          <w:tcPr>
            <w:tcW w:w="3043" w:type="dxa"/>
            <w:vMerge w:val="continue"/>
            <w:noWrap w:val="0"/>
            <w:vAlign w:val="center"/>
          </w:tcPr>
          <w:p>
            <w:pPr>
              <w:pStyle w:val="34"/>
              <w:ind w:firstLine="0" w:firstLineChars="0"/>
              <w:jc w:val="both"/>
            </w:pPr>
          </w:p>
        </w:tc>
        <w:tc>
          <w:tcPr>
            <w:tcW w:w="1851" w:type="dxa"/>
            <w:noWrap w:val="0"/>
            <w:vAlign w:val="center"/>
          </w:tcPr>
          <w:p>
            <w:pPr>
              <w:spacing w:line="240" w:lineRule="auto"/>
              <w:ind w:firstLine="0" w:firstLineChars="0"/>
              <w:jc w:val="both"/>
            </w:pPr>
            <w:r>
              <w:rPr>
                <w:rFonts w:hint="eastAsia"/>
                <w:sz w:val="21"/>
                <w:szCs w:val="21"/>
              </w:rPr>
              <w:t>第二节</w:t>
            </w:r>
            <w:r>
              <w:rPr>
                <w:rFonts w:hint="eastAsia"/>
                <w:sz w:val="21"/>
                <w:szCs w:val="21"/>
              </w:rPr>
              <w:tab/>
            </w:r>
            <w:r>
              <w:rPr>
                <w:rFonts w:hint="eastAsia"/>
                <w:sz w:val="21"/>
                <w:szCs w:val="21"/>
              </w:rPr>
              <w:t>吸收借鉴优秀道德成果</w:t>
            </w:r>
          </w:p>
        </w:tc>
        <w:tc>
          <w:tcPr>
            <w:tcW w:w="1839" w:type="dxa"/>
            <w:noWrap w:val="0"/>
            <w:vAlign w:val="top"/>
          </w:tcPr>
          <w:p>
            <w:pPr>
              <w:pStyle w:val="34"/>
              <w:ind w:firstLine="0" w:firstLineChars="0"/>
              <w:rPr>
                <w:rFonts w:hint="default" w:eastAsia="宋体"/>
                <w:lang w:val="en-US" w:eastAsia="zh-CN"/>
              </w:rPr>
            </w:pPr>
            <w:r>
              <w:rPr>
                <w:rFonts w:hint="eastAsia"/>
                <w:lang w:val="en-US" w:eastAsia="zh-CN"/>
              </w:rPr>
              <w:t>中华传统美德的基本精神、革命道德的主要内容</w:t>
            </w:r>
          </w:p>
        </w:tc>
        <w:tc>
          <w:tcPr>
            <w:tcW w:w="696" w:type="dxa"/>
            <w:noWrap w:val="0"/>
            <w:vAlign w:val="center"/>
          </w:tcPr>
          <w:p>
            <w:pPr>
              <w:pStyle w:val="34"/>
              <w:ind w:firstLine="0" w:firstLineChars="0"/>
              <w:jc w:val="center"/>
              <w:rPr>
                <w:rFonts w:hint="eastAsia" w:eastAsia="宋体"/>
                <w:lang w:val="en-US" w:eastAsia="zh-CN"/>
              </w:rPr>
            </w:pPr>
            <w:r>
              <w:rPr>
                <w:rFonts w:hint="eastAsia"/>
                <w:lang w:val="en-US" w:eastAsia="zh-CN"/>
              </w:rPr>
              <w:t>2</w:t>
            </w:r>
          </w:p>
        </w:tc>
        <w:tc>
          <w:tcPr>
            <w:tcW w:w="732" w:type="dxa"/>
            <w:noWrap w:val="0"/>
            <w:vAlign w:val="center"/>
          </w:tcPr>
          <w:p>
            <w:pPr>
              <w:pStyle w:val="34"/>
              <w:ind w:firstLine="0" w:firstLineChars="0"/>
              <w:jc w:val="center"/>
            </w:pPr>
            <w:r>
              <w:rPr>
                <w:rFonts w:hint="eastAsia"/>
                <w:lang w:val="en-US" w:eastAsia="zh-CN"/>
              </w:rPr>
              <w:t>0</w:t>
            </w:r>
          </w:p>
        </w:tc>
        <w:tc>
          <w:tcPr>
            <w:tcW w:w="721" w:type="dxa"/>
            <w:noWrap w:val="0"/>
            <w:vAlign w:val="center"/>
          </w:tcPr>
          <w:p>
            <w:pPr>
              <w:pStyle w:val="34"/>
              <w:ind w:firstLine="0" w:firstLineChars="0"/>
              <w:jc w:val="center"/>
            </w:pPr>
            <w:r>
              <w:rPr>
                <w:rFonts w:hint="eastAsia"/>
                <w:lang w:val="en-US" w:eastAsia="zh-CN"/>
              </w:rPr>
              <w:t>一</w:t>
            </w:r>
          </w:p>
        </w:tc>
        <w:tc>
          <w:tcPr>
            <w:tcW w:w="1180" w:type="dxa"/>
            <w:noWrap w:val="0"/>
            <w:vAlign w:val="center"/>
          </w:tcPr>
          <w:p>
            <w:pPr>
              <w:pStyle w:val="34"/>
              <w:ind w:firstLine="0" w:firstLineChars="0"/>
              <w:jc w:val="center"/>
            </w:pPr>
            <w:r>
              <w:rPr>
                <w:rFonts w:hint="eastAsia"/>
                <w:lang w:val="en-US" w:eastAsia="zh-CN"/>
              </w:rPr>
              <w:t>精品课、各类电子教学资源</w:t>
            </w:r>
          </w:p>
        </w:tc>
        <w:tc>
          <w:tcPr>
            <w:tcW w:w="1255" w:type="dxa"/>
            <w:noWrap w:val="0"/>
            <w:vAlign w:val="center"/>
          </w:tcPr>
          <w:p>
            <w:pPr>
              <w:pStyle w:val="34"/>
              <w:ind w:firstLine="0" w:firstLineChars="0"/>
              <w:jc w:val="center"/>
            </w:pPr>
            <w:r>
              <w:rPr>
                <w:rFonts w:hint="eastAsia"/>
                <w:lang w:val="en-US" w:eastAsia="zh-CN"/>
              </w:rPr>
              <w:t>讲授法、讨论法、任务驱动法等</w:t>
            </w:r>
          </w:p>
        </w:tc>
        <w:tc>
          <w:tcPr>
            <w:tcW w:w="1165" w:type="dxa"/>
            <w:noWrap w:val="0"/>
            <w:vAlign w:val="center"/>
          </w:tcPr>
          <w:p>
            <w:pPr>
              <w:pStyle w:val="34"/>
              <w:ind w:firstLine="0" w:firstLineChars="0"/>
              <w:jc w:val="center"/>
            </w:pPr>
            <w:r>
              <w:rPr>
                <w:rFonts w:hint="eastAsia"/>
                <w:lang w:val="en-US" w:eastAsia="zh-CN"/>
              </w:rPr>
              <w:t>授课教师设计</w:t>
            </w:r>
          </w:p>
        </w:tc>
        <w:tc>
          <w:tcPr>
            <w:tcW w:w="868" w:type="dxa"/>
            <w:noWrap w:val="0"/>
            <w:vAlign w:val="center"/>
          </w:tcPr>
          <w:p>
            <w:pPr>
              <w:pStyle w:val="34"/>
              <w:ind w:firstLine="0" w:firstLineChars="0"/>
              <w:jc w:val="center"/>
            </w:pPr>
            <w:r>
              <w:rPr>
                <w:rFonts w:hint="eastAsia"/>
                <w:lang w:val="en-US" w:eastAsia="zh-CN"/>
              </w:rPr>
              <w:t>授课教师布置</w:t>
            </w:r>
          </w:p>
        </w:tc>
      </w:tr>
      <w:tr>
        <w:trPr>
          <w:trHeight w:val="567" w:hRule="atLeast"/>
          <w:jc w:val="center"/>
        </w:trPr>
        <w:tc>
          <w:tcPr>
            <w:tcW w:w="1387" w:type="dxa"/>
            <w:vMerge w:val="continue"/>
            <w:noWrap w:val="0"/>
            <w:vAlign w:val="center"/>
          </w:tcPr>
          <w:p>
            <w:pPr>
              <w:pStyle w:val="34"/>
              <w:ind w:firstLine="0" w:firstLineChars="0"/>
            </w:pPr>
          </w:p>
        </w:tc>
        <w:tc>
          <w:tcPr>
            <w:tcW w:w="3043" w:type="dxa"/>
            <w:vMerge w:val="continue"/>
            <w:noWrap w:val="0"/>
            <w:vAlign w:val="center"/>
          </w:tcPr>
          <w:p>
            <w:pPr>
              <w:pStyle w:val="34"/>
              <w:ind w:firstLine="0" w:firstLineChars="0"/>
              <w:jc w:val="both"/>
            </w:pPr>
          </w:p>
        </w:tc>
        <w:tc>
          <w:tcPr>
            <w:tcW w:w="1851" w:type="dxa"/>
            <w:noWrap w:val="0"/>
            <w:vAlign w:val="center"/>
          </w:tcPr>
          <w:p>
            <w:pPr>
              <w:spacing w:line="240" w:lineRule="auto"/>
              <w:ind w:firstLine="0" w:firstLineChars="0"/>
              <w:jc w:val="both"/>
            </w:pPr>
            <w:r>
              <w:rPr>
                <w:rFonts w:hint="eastAsia"/>
                <w:sz w:val="21"/>
                <w:szCs w:val="21"/>
              </w:rPr>
              <w:t>第三节</w:t>
            </w:r>
            <w:r>
              <w:rPr>
                <w:rFonts w:hint="eastAsia"/>
                <w:sz w:val="21"/>
                <w:szCs w:val="21"/>
              </w:rPr>
              <w:tab/>
            </w:r>
            <w:r>
              <w:rPr>
                <w:rFonts w:hint="eastAsia"/>
                <w:sz w:val="21"/>
                <w:szCs w:val="21"/>
              </w:rPr>
              <w:t>投身崇德向善的道德实践</w:t>
            </w:r>
          </w:p>
        </w:tc>
        <w:tc>
          <w:tcPr>
            <w:tcW w:w="1839" w:type="dxa"/>
            <w:noWrap w:val="0"/>
            <w:vAlign w:val="top"/>
          </w:tcPr>
          <w:p>
            <w:pPr>
              <w:pStyle w:val="34"/>
              <w:ind w:firstLine="0" w:firstLineChars="0"/>
              <w:rPr>
                <w:rFonts w:hint="default" w:eastAsia="宋体"/>
                <w:lang w:val="en-US" w:eastAsia="zh-CN"/>
              </w:rPr>
            </w:pPr>
            <w:r>
              <w:rPr>
                <w:rFonts w:hint="eastAsia"/>
                <w:lang w:val="en-US" w:eastAsia="zh-CN"/>
              </w:rPr>
              <w:t>加强社会公德、职业道德、家庭美德、个人品德建设</w:t>
            </w:r>
          </w:p>
        </w:tc>
        <w:tc>
          <w:tcPr>
            <w:tcW w:w="696" w:type="dxa"/>
            <w:noWrap w:val="0"/>
            <w:vAlign w:val="center"/>
          </w:tcPr>
          <w:p>
            <w:pPr>
              <w:pStyle w:val="34"/>
              <w:ind w:firstLine="0" w:firstLineChars="0"/>
              <w:jc w:val="center"/>
              <w:rPr>
                <w:rFonts w:hint="eastAsia" w:eastAsia="宋体"/>
                <w:lang w:val="en-US" w:eastAsia="zh-CN"/>
              </w:rPr>
            </w:pPr>
            <w:r>
              <w:rPr>
                <w:rFonts w:hint="eastAsia"/>
                <w:lang w:val="en-US" w:eastAsia="zh-CN"/>
              </w:rPr>
              <w:t>2</w:t>
            </w:r>
          </w:p>
        </w:tc>
        <w:tc>
          <w:tcPr>
            <w:tcW w:w="732" w:type="dxa"/>
            <w:noWrap w:val="0"/>
            <w:vAlign w:val="center"/>
          </w:tcPr>
          <w:p>
            <w:pPr>
              <w:pStyle w:val="34"/>
              <w:ind w:firstLine="0" w:firstLineChars="0"/>
              <w:jc w:val="center"/>
            </w:pPr>
            <w:r>
              <w:rPr>
                <w:rFonts w:hint="eastAsia"/>
                <w:lang w:val="en-US" w:eastAsia="zh-CN"/>
              </w:rPr>
              <w:t>0</w:t>
            </w:r>
          </w:p>
        </w:tc>
        <w:tc>
          <w:tcPr>
            <w:tcW w:w="721" w:type="dxa"/>
            <w:noWrap w:val="0"/>
            <w:vAlign w:val="center"/>
          </w:tcPr>
          <w:p>
            <w:pPr>
              <w:pStyle w:val="34"/>
              <w:ind w:firstLine="0" w:firstLineChars="0"/>
              <w:jc w:val="center"/>
            </w:pPr>
            <w:r>
              <w:rPr>
                <w:rFonts w:hint="eastAsia"/>
                <w:lang w:val="en-US" w:eastAsia="zh-CN"/>
              </w:rPr>
              <w:t>一</w:t>
            </w:r>
          </w:p>
        </w:tc>
        <w:tc>
          <w:tcPr>
            <w:tcW w:w="1180" w:type="dxa"/>
            <w:noWrap w:val="0"/>
            <w:vAlign w:val="center"/>
          </w:tcPr>
          <w:p>
            <w:pPr>
              <w:pStyle w:val="34"/>
              <w:ind w:firstLine="0" w:firstLineChars="0"/>
              <w:jc w:val="center"/>
            </w:pPr>
            <w:r>
              <w:rPr>
                <w:rFonts w:hint="eastAsia"/>
                <w:lang w:val="en-US" w:eastAsia="zh-CN"/>
              </w:rPr>
              <w:t>精品课、各类电子教学资源</w:t>
            </w:r>
          </w:p>
        </w:tc>
        <w:tc>
          <w:tcPr>
            <w:tcW w:w="1255" w:type="dxa"/>
            <w:noWrap w:val="0"/>
            <w:vAlign w:val="center"/>
          </w:tcPr>
          <w:p>
            <w:pPr>
              <w:pStyle w:val="34"/>
              <w:ind w:firstLine="0" w:firstLineChars="0"/>
              <w:jc w:val="center"/>
            </w:pPr>
            <w:r>
              <w:rPr>
                <w:rFonts w:hint="eastAsia"/>
                <w:lang w:val="en-US" w:eastAsia="zh-CN"/>
              </w:rPr>
              <w:t>讲授法、讨论法、任务驱动法等</w:t>
            </w:r>
          </w:p>
        </w:tc>
        <w:tc>
          <w:tcPr>
            <w:tcW w:w="1165" w:type="dxa"/>
            <w:noWrap w:val="0"/>
            <w:vAlign w:val="center"/>
          </w:tcPr>
          <w:p>
            <w:pPr>
              <w:pStyle w:val="34"/>
              <w:ind w:firstLine="0" w:firstLineChars="0"/>
              <w:jc w:val="center"/>
            </w:pPr>
            <w:r>
              <w:rPr>
                <w:rFonts w:hint="eastAsia"/>
                <w:lang w:val="en-US" w:eastAsia="zh-CN"/>
              </w:rPr>
              <w:t>授课教师设计</w:t>
            </w:r>
          </w:p>
        </w:tc>
        <w:tc>
          <w:tcPr>
            <w:tcW w:w="868" w:type="dxa"/>
            <w:noWrap w:val="0"/>
            <w:vAlign w:val="center"/>
          </w:tcPr>
          <w:p>
            <w:pPr>
              <w:pStyle w:val="34"/>
              <w:ind w:firstLine="0" w:firstLineChars="0"/>
              <w:jc w:val="center"/>
            </w:pPr>
            <w:r>
              <w:rPr>
                <w:rFonts w:hint="eastAsia"/>
                <w:lang w:val="en-US" w:eastAsia="zh-CN"/>
              </w:rPr>
              <w:t>授课教师布置</w:t>
            </w:r>
          </w:p>
        </w:tc>
      </w:tr>
      <w:tr>
        <w:trPr>
          <w:trHeight w:val="567" w:hRule="atLeast"/>
          <w:jc w:val="center"/>
        </w:trPr>
        <w:tc>
          <w:tcPr>
            <w:tcW w:w="1387" w:type="dxa"/>
            <w:vMerge w:val="restart"/>
            <w:noWrap w:val="0"/>
            <w:vAlign w:val="center"/>
          </w:tcPr>
          <w:p>
            <w:pPr>
              <w:pStyle w:val="34"/>
              <w:ind w:firstLine="0" w:firstLineChars="0"/>
              <w:rPr>
                <w:rFonts w:hint="eastAsia" w:eastAsia="宋体"/>
                <w:lang w:val="en-US" w:eastAsia="zh-CN"/>
              </w:rPr>
            </w:pPr>
            <w:r>
              <w:rPr>
                <w:rFonts w:hint="eastAsia"/>
                <w:lang w:val="en-US" w:eastAsia="zh-CN"/>
              </w:rPr>
              <w:t>7、</w:t>
            </w:r>
            <w:r>
              <w:rPr>
                <w:rFonts w:hint="eastAsia"/>
                <w:sz w:val="21"/>
                <w:szCs w:val="21"/>
              </w:rPr>
              <w:t>第六章</w:t>
            </w:r>
            <w:r>
              <w:rPr>
                <w:rFonts w:hint="eastAsia"/>
                <w:sz w:val="21"/>
                <w:szCs w:val="21"/>
              </w:rPr>
              <w:tab/>
            </w:r>
            <w:r>
              <w:rPr>
                <w:rFonts w:hint="eastAsia"/>
                <w:sz w:val="21"/>
                <w:szCs w:val="21"/>
              </w:rPr>
              <w:t>学习法治思想</w:t>
            </w:r>
            <w:r>
              <w:rPr>
                <w:rFonts w:hint="eastAsia"/>
                <w:sz w:val="21"/>
                <w:szCs w:val="21"/>
              </w:rPr>
              <w:tab/>
            </w:r>
            <w:r>
              <w:rPr>
                <w:rFonts w:hint="eastAsia"/>
                <w:sz w:val="21"/>
                <w:szCs w:val="21"/>
              </w:rPr>
              <w:t>提升法治素养</w:t>
            </w:r>
          </w:p>
        </w:tc>
        <w:tc>
          <w:tcPr>
            <w:tcW w:w="3043" w:type="dxa"/>
            <w:vMerge w:val="restart"/>
            <w:noWrap w:val="0"/>
            <w:vAlign w:val="center"/>
          </w:tcPr>
          <w:p>
            <w:pPr>
              <w:pStyle w:val="34"/>
              <w:ind w:firstLine="420" w:firstLineChars="200"/>
              <w:jc w:val="both"/>
            </w:pPr>
            <w:r>
              <w:rPr>
                <w:rFonts w:hint="eastAsia"/>
                <w:sz w:val="21"/>
                <w:szCs w:val="21"/>
              </w:rPr>
              <w:t>培养社会主义法治思维方式，自觉维护社会主义法律权威；养成心中有法、自觉守法、遇事找法、解决问题用法、化解矛盾靠法的良好习惯，使学生成为具有较高法律素质的社会主义事业建设者和接班人。</w:t>
            </w:r>
          </w:p>
        </w:tc>
        <w:tc>
          <w:tcPr>
            <w:tcW w:w="1851" w:type="dxa"/>
            <w:noWrap w:val="0"/>
            <w:vAlign w:val="center"/>
          </w:tcPr>
          <w:p>
            <w:pPr>
              <w:spacing w:line="240" w:lineRule="auto"/>
              <w:ind w:firstLine="0" w:firstLineChars="0"/>
              <w:jc w:val="both"/>
            </w:pPr>
            <w:r>
              <w:rPr>
                <w:rFonts w:hint="eastAsia"/>
                <w:sz w:val="21"/>
                <w:szCs w:val="21"/>
              </w:rPr>
              <w:t>第一节</w:t>
            </w:r>
            <w:r>
              <w:rPr>
                <w:rFonts w:hint="eastAsia"/>
                <w:sz w:val="21"/>
                <w:szCs w:val="21"/>
              </w:rPr>
              <w:tab/>
            </w:r>
            <w:r>
              <w:rPr>
                <w:rFonts w:hint="eastAsia"/>
                <w:sz w:val="21"/>
                <w:szCs w:val="21"/>
              </w:rPr>
              <w:t>社会主义法律的特征和运行</w:t>
            </w:r>
          </w:p>
        </w:tc>
        <w:tc>
          <w:tcPr>
            <w:tcW w:w="1839" w:type="dxa"/>
            <w:noWrap w:val="0"/>
            <w:vAlign w:val="top"/>
          </w:tcPr>
          <w:p>
            <w:pPr>
              <w:pStyle w:val="34"/>
              <w:ind w:firstLine="0" w:firstLineChars="0"/>
              <w:rPr>
                <w:rFonts w:hint="default" w:eastAsia="宋体"/>
                <w:lang w:val="en-US" w:eastAsia="zh-CN"/>
              </w:rPr>
            </w:pPr>
            <w:r>
              <w:rPr>
                <w:rFonts w:hint="eastAsia"/>
                <w:lang w:val="en-US" w:eastAsia="zh-CN"/>
              </w:rPr>
              <w:t>法律的概念、特征；社会主义法律的本质特征</w:t>
            </w:r>
          </w:p>
        </w:tc>
        <w:tc>
          <w:tcPr>
            <w:tcW w:w="696" w:type="dxa"/>
            <w:noWrap w:val="0"/>
            <w:vAlign w:val="center"/>
          </w:tcPr>
          <w:p>
            <w:pPr>
              <w:pStyle w:val="34"/>
              <w:ind w:firstLine="0" w:firstLineChars="0"/>
              <w:jc w:val="center"/>
              <w:rPr>
                <w:rFonts w:hint="eastAsia" w:eastAsia="宋体"/>
                <w:lang w:val="en-US" w:eastAsia="zh-CN"/>
              </w:rPr>
            </w:pPr>
            <w:r>
              <w:rPr>
                <w:rFonts w:hint="eastAsia"/>
                <w:lang w:val="en-US" w:eastAsia="zh-CN"/>
              </w:rPr>
              <w:t>2</w:t>
            </w:r>
          </w:p>
        </w:tc>
        <w:tc>
          <w:tcPr>
            <w:tcW w:w="732" w:type="dxa"/>
            <w:noWrap w:val="0"/>
            <w:vAlign w:val="center"/>
          </w:tcPr>
          <w:p>
            <w:pPr>
              <w:pStyle w:val="34"/>
              <w:ind w:firstLine="0" w:firstLineChars="0"/>
              <w:jc w:val="center"/>
            </w:pPr>
            <w:r>
              <w:rPr>
                <w:rFonts w:hint="eastAsia"/>
                <w:lang w:val="en-US" w:eastAsia="zh-CN"/>
              </w:rPr>
              <w:t>0</w:t>
            </w:r>
          </w:p>
        </w:tc>
        <w:tc>
          <w:tcPr>
            <w:tcW w:w="721" w:type="dxa"/>
            <w:noWrap w:val="0"/>
            <w:vAlign w:val="center"/>
          </w:tcPr>
          <w:p>
            <w:pPr>
              <w:pStyle w:val="34"/>
              <w:ind w:firstLine="0" w:firstLineChars="0"/>
              <w:jc w:val="center"/>
            </w:pPr>
            <w:r>
              <w:rPr>
                <w:rFonts w:hint="eastAsia"/>
                <w:lang w:val="en-US" w:eastAsia="zh-CN"/>
              </w:rPr>
              <w:t>一</w:t>
            </w:r>
          </w:p>
        </w:tc>
        <w:tc>
          <w:tcPr>
            <w:tcW w:w="1180" w:type="dxa"/>
            <w:noWrap w:val="0"/>
            <w:vAlign w:val="center"/>
          </w:tcPr>
          <w:p>
            <w:pPr>
              <w:pStyle w:val="34"/>
              <w:ind w:firstLine="0" w:firstLineChars="0"/>
              <w:jc w:val="center"/>
            </w:pPr>
            <w:r>
              <w:rPr>
                <w:rFonts w:hint="eastAsia"/>
                <w:lang w:val="en-US" w:eastAsia="zh-CN"/>
              </w:rPr>
              <w:t>精品课、各类电子教学资源</w:t>
            </w:r>
          </w:p>
        </w:tc>
        <w:tc>
          <w:tcPr>
            <w:tcW w:w="1255" w:type="dxa"/>
            <w:noWrap w:val="0"/>
            <w:vAlign w:val="center"/>
          </w:tcPr>
          <w:p>
            <w:pPr>
              <w:pStyle w:val="34"/>
              <w:ind w:firstLine="0" w:firstLineChars="0"/>
              <w:jc w:val="center"/>
            </w:pPr>
            <w:r>
              <w:rPr>
                <w:rFonts w:hint="eastAsia"/>
                <w:lang w:val="en-US" w:eastAsia="zh-CN"/>
              </w:rPr>
              <w:t>讲授法、讨论法、任务驱动法等</w:t>
            </w:r>
          </w:p>
        </w:tc>
        <w:tc>
          <w:tcPr>
            <w:tcW w:w="1165" w:type="dxa"/>
            <w:noWrap w:val="0"/>
            <w:vAlign w:val="center"/>
          </w:tcPr>
          <w:p>
            <w:pPr>
              <w:pStyle w:val="34"/>
              <w:ind w:firstLine="0" w:firstLineChars="0"/>
              <w:jc w:val="center"/>
            </w:pPr>
            <w:r>
              <w:rPr>
                <w:rFonts w:hint="eastAsia"/>
                <w:lang w:val="en-US" w:eastAsia="zh-CN"/>
              </w:rPr>
              <w:t>授课教师设计</w:t>
            </w:r>
          </w:p>
        </w:tc>
        <w:tc>
          <w:tcPr>
            <w:tcW w:w="868" w:type="dxa"/>
            <w:noWrap w:val="0"/>
            <w:vAlign w:val="center"/>
          </w:tcPr>
          <w:p>
            <w:pPr>
              <w:pStyle w:val="34"/>
              <w:ind w:firstLine="0" w:firstLineChars="0"/>
              <w:jc w:val="center"/>
            </w:pPr>
            <w:r>
              <w:rPr>
                <w:rFonts w:hint="eastAsia"/>
                <w:lang w:val="en-US" w:eastAsia="zh-CN"/>
              </w:rPr>
              <w:t>授课教师布置</w:t>
            </w:r>
          </w:p>
        </w:tc>
      </w:tr>
      <w:tr>
        <w:trPr>
          <w:trHeight w:val="567" w:hRule="atLeast"/>
          <w:jc w:val="center"/>
        </w:trPr>
        <w:tc>
          <w:tcPr>
            <w:tcW w:w="1387" w:type="dxa"/>
            <w:vMerge w:val="continue"/>
            <w:noWrap w:val="0"/>
            <w:vAlign w:val="center"/>
          </w:tcPr>
          <w:p>
            <w:pPr>
              <w:pStyle w:val="34"/>
              <w:ind w:firstLine="0" w:firstLineChars="0"/>
            </w:pPr>
          </w:p>
        </w:tc>
        <w:tc>
          <w:tcPr>
            <w:tcW w:w="3043" w:type="dxa"/>
            <w:vMerge w:val="continue"/>
            <w:noWrap w:val="0"/>
            <w:vAlign w:val="top"/>
          </w:tcPr>
          <w:p>
            <w:pPr>
              <w:pStyle w:val="34"/>
              <w:ind w:firstLine="0" w:firstLineChars="0"/>
            </w:pPr>
          </w:p>
        </w:tc>
        <w:tc>
          <w:tcPr>
            <w:tcW w:w="1851" w:type="dxa"/>
            <w:noWrap w:val="0"/>
            <w:vAlign w:val="center"/>
          </w:tcPr>
          <w:p>
            <w:pPr>
              <w:spacing w:line="240" w:lineRule="auto"/>
              <w:ind w:firstLine="0" w:firstLineChars="0"/>
              <w:jc w:val="both"/>
            </w:pPr>
            <w:r>
              <w:rPr>
                <w:rFonts w:hint="eastAsia"/>
                <w:sz w:val="21"/>
                <w:szCs w:val="21"/>
              </w:rPr>
              <w:t>第二节</w:t>
            </w:r>
            <w:r>
              <w:rPr>
                <w:rFonts w:hint="eastAsia"/>
                <w:sz w:val="21"/>
                <w:szCs w:val="21"/>
              </w:rPr>
              <w:tab/>
            </w:r>
            <w:r>
              <w:rPr>
                <w:rFonts w:hint="eastAsia"/>
                <w:sz w:val="21"/>
                <w:szCs w:val="21"/>
              </w:rPr>
              <w:t>坚持全面依法治国</w:t>
            </w:r>
          </w:p>
        </w:tc>
        <w:tc>
          <w:tcPr>
            <w:tcW w:w="1839" w:type="dxa"/>
            <w:noWrap w:val="0"/>
            <w:vAlign w:val="top"/>
          </w:tcPr>
          <w:p>
            <w:pPr>
              <w:pStyle w:val="34"/>
              <w:ind w:firstLine="0" w:firstLineChars="0"/>
              <w:rPr>
                <w:rFonts w:hint="default" w:eastAsia="宋体"/>
                <w:lang w:val="en-US" w:eastAsia="zh-CN"/>
              </w:rPr>
            </w:pPr>
            <w:r>
              <w:rPr>
                <w:rFonts w:hint="eastAsia"/>
                <w:lang w:val="en-US" w:eastAsia="zh-CN"/>
              </w:rPr>
              <w:t>全面依法治国的发展历程、社会主义法治体系</w:t>
            </w:r>
          </w:p>
        </w:tc>
        <w:tc>
          <w:tcPr>
            <w:tcW w:w="696" w:type="dxa"/>
            <w:noWrap w:val="0"/>
            <w:vAlign w:val="center"/>
          </w:tcPr>
          <w:p>
            <w:pPr>
              <w:pStyle w:val="34"/>
              <w:ind w:firstLine="0" w:firstLineChars="0"/>
              <w:jc w:val="center"/>
              <w:rPr>
                <w:rFonts w:hint="eastAsia" w:eastAsia="宋体"/>
                <w:lang w:val="en-US" w:eastAsia="zh-CN"/>
              </w:rPr>
            </w:pPr>
            <w:r>
              <w:rPr>
                <w:rFonts w:hint="eastAsia"/>
                <w:lang w:val="en-US" w:eastAsia="zh-CN"/>
              </w:rPr>
              <w:t>2</w:t>
            </w:r>
          </w:p>
        </w:tc>
        <w:tc>
          <w:tcPr>
            <w:tcW w:w="732" w:type="dxa"/>
            <w:noWrap w:val="0"/>
            <w:vAlign w:val="center"/>
          </w:tcPr>
          <w:p>
            <w:pPr>
              <w:pStyle w:val="34"/>
              <w:ind w:firstLine="0" w:firstLineChars="0"/>
              <w:jc w:val="center"/>
            </w:pPr>
            <w:r>
              <w:rPr>
                <w:rFonts w:hint="eastAsia"/>
                <w:lang w:val="en-US" w:eastAsia="zh-CN"/>
              </w:rPr>
              <w:t>0</w:t>
            </w:r>
          </w:p>
        </w:tc>
        <w:tc>
          <w:tcPr>
            <w:tcW w:w="721" w:type="dxa"/>
            <w:noWrap w:val="0"/>
            <w:vAlign w:val="center"/>
          </w:tcPr>
          <w:p>
            <w:pPr>
              <w:pStyle w:val="34"/>
              <w:ind w:firstLine="0" w:firstLineChars="0"/>
              <w:jc w:val="center"/>
            </w:pPr>
            <w:r>
              <w:rPr>
                <w:rFonts w:hint="eastAsia"/>
                <w:lang w:val="en-US" w:eastAsia="zh-CN"/>
              </w:rPr>
              <w:t>一</w:t>
            </w:r>
          </w:p>
        </w:tc>
        <w:tc>
          <w:tcPr>
            <w:tcW w:w="1180" w:type="dxa"/>
            <w:noWrap w:val="0"/>
            <w:vAlign w:val="center"/>
          </w:tcPr>
          <w:p>
            <w:pPr>
              <w:pStyle w:val="34"/>
              <w:ind w:firstLine="0" w:firstLineChars="0"/>
              <w:jc w:val="center"/>
            </w:pPr>
            <w:r>
              <w:rPr>
                <w:rFonts w:hint="eastAsia"/>
                <w:lang w:val="en-US" w:eastAsia="zh-CN"/>
              </w:rPr>
              <w:t>精品课、各类电子教学资源</w:t>
            </w:r>
          </w:p>
        </w:tc>
        <w:tc>
          <w:tcPr>
            <w:tcW w:w="1255" w:type="dxa"/>
            <w:noWrap w:val="0"/>
            <w:vAlign w:val="center"/>
          </w:tcPr>
          <w:p>
            <w:pPr>
              <w:pStyle w:val="34"/>
              <w:ind w:firstLine="0" w:firstLineChars="0"/>
              <w:jc w:val="center"/>
            </w:pPr>
            <w:r>
              <w:rPr>
                <w:rFonts w:hint="eastAsia"/>
                <w:lang w:val="en-US" w:eastAsia="zh-CN"/>
              </w:rPr>
              <w:t>讲授法、讨论法、任务驱动法等</w:t>
            </w:r>
          </w:p>
        </w:tc>
        <w:tc>
          <w:tcPr>
            <w:tcW w:w="1165" w:type="dxa"/>
            <w:noWrap w:val="0"/>
            <w:vAlign w:val="center"/>
          </w:tcPr>
          <w:p>
            <w:pPr>
              <w:pStyle w:val="34"/>
              <w:ind w:firstLine="0" w:firstLineChars="0"/>
              <w:jc w:val="center"/>
            </w:pPr>
            <w:r>
              <w:rPr>
                <w:rFonts w:hint="eastAsia"/>
                <w:lang w:val="en-US" w:eastAsia="zh-CN"/>
              </w:rPr>
              <w:t>授课教师设计</w:t>
            </w:r>
          </w:p>
        </w:tc>
        <w:tc>
          <w:tcPr>
            <w:tcW w:w="868" w:type="dxa"/>
            <w:noWrap w:val="0"/>
            <w:vAlign w:val="center"/>
          </w:tcPr>
          <w:p>
            <w:pPr>
              <w:pStyle w:val="34"/>
              <w:ind w:firstLine="0" w:firstLineChars="0"/>
              <w:jc w:val="center"/>
            </w:pPr>
            <w:r>
              <w:rPr>
                <w:rFonts w:hint="eastAsia"/>
                <w:lang w:val="en-US" w:eastAsia="zh-CN"/>
              </w:rPr>
              <w:t>授课教师布置</w:t>
            </w:r>
          </w:p>
        </w:tc>
      </w:tr>
      <w:tr>
        <w:trPr>
          <w:trHeight w:val="567" w:hRule="atLeast"/>
          <w:jc w:val="center"/>
        </w:trPr>
        <w:tc>
          <w:tcPr>
            <w:tcW w:w="1387" w:type="dxa"/>
            <w:vMerge w:val="continue"/>
            <w:noWrap w:val="0"/>
            <w:vAlign w:val="center"/>
          </w:tcPr>
          <w:p>
            <w:pPr>
              <w:pStyle w:val="34"/>
              <w:ind w:firstLine="0" w:firstLineChars="0"/>
            </w:pPr>
          </w:p>
        </w:tc>
        <w:tc>
          <w:tcPr>
            <w:tcW w:w="3043" w:type="dxa"/>
            <w:vMerge w:val="continue"/>
            <w:noWrap w:val="0"/>
            <w:vAlign w:val="top"/>
          </w:tcPr>
          <w:p>
            <w:pPr>
              <w:pStyle w:val="34"/>
              <w:ind w:firstLine="0" w:firstLineChars="0"/>
            </w:pPr>
          </w:p>
        </w:tc>
        <w:tc>
          <w:tcPr>
            <w:tcW w:w="1851" w:type="dxa"/>
            <w:noWrap w:val="0"/>
            <w:vAlign w:val="center"/>
          </w:tcPr>
          <w:p>
            <w:pPr>
              <w:spacing w:line="240" w:lineRule="auto"/>
              <w:ind w:firstLine="0" w:firstLineChars="0"/>
              <w:jc w:val="both"/>
            </w:pPr>
            <w:r>
              <w:rPr>
                <w:rFonts w:hint="eastAsia"/>
                <w:sz w:val="21"/>
                <w:szCs w:val="21"/>
              </w:rPr>
              <w:t>第三节</w:t>
            </w:r>
            <w:r>
              <w:rPr>
                <w:rFonts w:hint="eastAsia"/>
                <w:sz w:val="21"/>
                <w:szCs w:val="21"/>
              </w:rPr>
              <w:tab/>
            </w:r>
            <w:r>
              <w:rPr>
                <w:rFonts w:hint="eastAsia"/>
                <w:sz w:val="21"/>
                <w:szCs w:val="21"/>
              </w:rPr>
              <w:t>维护宪法权威</w:t>
            </w:r>
          </w:p>
        </w:tc>
        <w:tc>
          <w:tcPr>
            <w:tcW w:w="1839" w:type="dxa"/>
            <w:noWrap w:val="0"/>
            <w:vAlign w:val="top"/>
          </w:tcPr>
          <w:p>
            <w:pPr>
              <w:pStyle w:val="34"/>
              <w:ind w:firstLine="0" w:firstLineChars="0"/>
              <w:rPr>
                <w:rFonts w:hint="default" w:eastAsia="宋体"/>
                <w:lang w:val="en-US" w:eastAsia="zh-CN"/>
              </w:rPr>
            </w:pPr>
            <w:r>
              <w:rPr>
                <w:rFonts w:hint="eastAsia"/>
                <w:lang w:val="en-US" w:eastAsia="zh-CN"/>
              </w:rPr>
              <w:t>我国宪法的地位、基本原则；完善宪法实施、监督</w:t>
            </w:r>
          </w:p>
        </w:tc>
        <w:tc>
          <w:tcPr>
            <w:tcW w:w="696" w:type="dxa"/>
            <w:noWrap w:val="0"/>
            <w:vAlign w:val="center"/>
          </w:tcPr>
          <w:p>
            <w:pPr>
              <w:pStyle w:val="34"/>
              <w:ind w:firstLine="0" w:firstLineChars="0"/>
              <w:jc w:val="center"/>
              <w:rPr>
                <w:rFonts w:hint="eastAsia" w:eastAsia="宋体"/>
                <w:lang w:val="en-US" w:eastAsia="zh-CN"/>
              </w:rPr>
            </w:pPr>
            <w:r>
              <w:rPr>
                <w:rFonts w:hint="eastAsia"/>
                <w:lang w:val="en-US" w:eastAsia="zh-CN"/>
              </w:rPr>
              <w:t>2</w:t>
            </w:r>
          </w:p>
        </w:tc>
        <w:tc>
          <w:tcPr>
            <w:tcW w:w="732" w:type="dxa"/>
            <w:noWrap w:val="0"/>
            <w:vAlign w:val="center"/>
          </w:tcPr>
          <w:p>
            <w:pPr>
              <w:pStyle w:val="34"/>
              <w:ind w:firstLine="0" w:firstLineChars="0"/>
              <w:jc w:val="center"/>
            </w:pPr>
            <w:r>
              <w:rPr>
                <w:rFonts w:hint="eastAsia"/>
                <w:lang w:val="en-US" w:eastAsia="zh-CN"/>
              </w:rPr>
              <w:t>0</w:t>
            </w:r>
          </w:p>
        </w:tc>
        <w:tc>
          <w:tcPr>
            <w:tcW w:w="721" w:type="dxa"/>
            <w:noWrap w:val="0"/>
            <w:vAlign w:val="center"/>
          </w:tcPr>
          <w:p>
            <w:pPr>
              <w:pStyle w:val="34"/>
              <w:ind w:firstLine="0" w:firstLineChars="0"/>
              <w:jc w:val="center"/>
            </w:pPr>
            <w:r>
              <w:rPr>
                <w:rFonts w:hint="eastAsia"/>
                <w:lang w:val="en-US" w:eastAsia="zh-CN"/>
              </w:rPr>
              <w:t>一</w:t>
            </w:r>
          </w:p>
        </w:tc>
        <w:tc>
          <w:tcPr>
            <w:tcW w:w="1180" w:type="dxa"/>
            <w:noWrap w:val="0"/>
            <w:vAlign w:val="center"/>
          </w:tcPr>
          <w:p>
            <w:pPr>
              <w:pStyle w:val="34"/>
              <w:ind w:firstLine="0" w:firstLineChars="0"/>
              <w:jc w:val="center"/>
            </w:pPr>
            <w:r>
              <w:rPr>
                <w:rFonts w:hint="eastAsia"/>
                <w:lang w:val="en-US" w:eastAsia="zh-CN"/>
              </w:rPr>
              <w:t>精品课、各类电子教学资源</w:t>
            </w:r>
          </w:p>
        </w:tc>
        <w:tc>
          <w:tcPr>
            <w:tcW w:w="1255" w:type="dxa"/>
            <w:noWrap w:val="0"/>
            <w:vAlign w:val="center"/>
          </w:tcPr>
          <w:p>
            <w:pPr>
              <w:pStyle w:val="34"/>
              <w:ind w:firstLine="0" w:firstLineChars="0"/>
              <w:jc w:val="center"/>
            </w:pPr>
            <w:r>
              <w:rPr>
                <w:rFonts w:hint="eastAsia"/>
                <w:lang w:val="en-US" w:eastAsia="zh-CN"/>
              </w:rPr>
              <w:t>讲授法、讨论法、任务驱动法等</w:t>
            </w:r>
          </w:p>
        </w:tc>
        <w:tc>
          <w:tcPr>
            <w:tcW w:w="1165" w:type="dxa"/>
            <w:noWrap w:val="0"/>
            <w:vAlign w:val="center"/>
          </w:tcPr>
          <w:p>
            <w:pPr>
              <w:pStyle w:val="34"/>
              <w:ind w:firstLine="0" w:firstLineChars="0"/>
              <w:jc w:val="center"/>
            </w:pPr>
            <w:r>
              <w:rPr>
                <w:rFonts w:hint="eastAsia"/>
                <w:lang w:val="en-US" w:eastAsia="zh-CN"/>
              </w:rPr>
              <w:t>授课教师设计</w:t>
            </w:r>
          </w:p>
        </w:tc>
        <w:tc>
          <w:tcPr>
            <w:tcW w:w="868" w:type="dxa"/>
            <w:noWrap w:val="0"/>
            <w:vAlign w:val="center"/>
          </w:tcPr>
          <w:p>
            <w:pPr>
              <w:pStyle w:val="34"/>
              <w:ind w:firstLine="0" w:firstLineChars="0"/>
              <w:jc w:val="center"/>
            </w:pPr>
            <w:r>
              <w:rPr>
                <w:rFonts w:hint="eastAsia"/>
                <w:lang w:val="en-US" w:eastAsia="zh-CN"/>
              </w:rPr>
              <w:t>授课教师布置</w:t>
            </w:r>
          </w:p>
        </w:tc>
      </w:tr>
      <w:tr>
        <w:trPr>
          <w:trHeight w:val="567" w:hRule="atLeast"/>
          <w:jc w:val="center"/>
        </w:trPr>
        <w:tc>
          <w:tcPr>
            <w:tcW w:w="1387" w:type="dxa"/>
            <w:vMerge w:val="continue"/>
            <w:noWrap w:val="0"/>
            <w:vAlign w:val="center"/>
          </w:tcPr>
          <w:p>
            <w:pPr>
              <w:pStyle w:val="34"/>
              <w:ind w:firstLine="0" w:firstLineChars="0"/>
            </w:pPr>
          </w:p>
        </w:tc>
        <w:tc>
          <w:tcPr>
            <w:tcW w:w="3043" w:type="dxa"/>
            <w:vMerge w:val="continue"/>
            <w:noWrap w:val="0"/>
            <w:vAlign w:val="top"/>
          </w:tcPr>
          <w:p>
            <w:pPr>
              <w:pStyle w:val="34"/>
              <w:ind w:firstLine="0" w:firstLineChars="0"/>
            </w:pPr>
          </w:p>
        </w:tc>
        <w:tc>
          <w:tcPr>
            <w:tcW w:w="1851" w:type="dxa"/>
            <w:noWrap w:val="0"/>
            <w:vAlign w:val="center"/>
          </w:tcPr>
          <w:p>
            <w:pPr>
              <w:spacing w:line="240" w:lineRule="auto"/>
              <w:ind w:firstLine="0" w:firstLineChars="0"/>
              <w:jc w:val="both"/>
            </w:pPr>
            <w:r>
              <w:rPr>
                <w:rFonts w:hint="eastAsia"/>
                <w:sz w:val="21"/>
                <w:szCs w:val="21"/>
              </w:rPr>
              <w:t>第四节</w:t>
            </w:r>
            <w:r>
              <w:rPr>
                <w:rFonts w:hint="eastAsia"/>
                <w:sz w:val="21"/>
                <w:szCs w:val="21"/>
              </w:rPr>
              <w:tab/>
            </w:r>
            <w:r>
              <w:rPr>
                <w:rFonts w:hint="eastAsia"/>
                <w:sz w:val="21"/>
                <w:szCs w:val="21"/>
              </w:rPr>
              <w:t>自觉尊法学法守法用法</w:t>
            </w:r>
          </w:p>
        </w:tc>
        <w:tc>
          <w:tcPr>
            <w:tcW w:w="1839" w:type="dxa"/>
            <w:noWrap w:val="0"/>
            <w:vAlign w:val="top"/>
          </w:tcPr>
          <w:p>
            <w:pPr>
              <w:pStyle w:val="34"/>
              <w:ind w:firstLine="0" w:firstLineChars="0"/>
              <w:rPr>
                <w:rFonts w:hint="default" w:eastAsia="宋体"/>
                <w:lang w:val="en-US" w:eastAsia="zh-CN"/>
              </w:rPr>
            </w:pPr>
            <w:r>
              <w:rPr>
                <w:rFonts w:hint="eastAsia"/>
                <w:lang w:val="en-US" w:eastAsia="zh-CN"/>
              </w:rPr>
              <w:t>法治思维及其内涵</w:t>
            </w:r>
          </w:p>
        </w:tc>
        <w:tc>
          <w:tcPr>
            <w:tcW w:w="696" w:type="dxa"/>
            <w:noWrap w:val="0"/>
            <w:vAlign w:val="center"/>
          </w:tcPr>
          <w:p>
            <w:pPr>
              <w:pStyle w:val="34"/>
              <w:ind w:firstLine="0" w:firstLineChars="0"/>
              <w:jc w:val="center"/>
              <w:rPr>
                <w:rFonts w:hint="eastAsia" w:eastAsia="宋体"/>
                <w:lang w:val="en-US" w:eastAsia="zh-CN"/>
              </w:rPr>
            </w:pPr>
            <w:r>
              <w:rPr>
                <w:rFonts w:hint="eastAsia"/>
                <w:lang w:val="en-US" w:eastAsia="zh-CN"/>
              </w:rPr>
              <w:t>2</w:t>
            </w:r>
          </w:p>
        </w:tc>
        <w:tc>
          <w:tcPr>
            <w:tcW w:w="732" w:type="dxa"/>
            <w:noWrap w:val="0"/>
            <w:vAlign w:val="center"/>
          </w:tcPr>
          <w:p>
            <w:pPr>
              <w:pStyle w:val="34"/>
              <w:ind w:firstLine="0" w:firstLineChars="0"/>
              <w:jc w:val="center"/>
            </w:pPr>
            <w:r>
              <w:rPr>
                <w:rFonts w:hint="eastAsia"/>
                <w:lang w:val="en-US" w:eastAsia="zh-CN"/>
              </w:rPr>
              <w:t>0</w:t>
            </w:r>
          </w:p>
        </w:tc>
        <w:tc>
          <w:tcPr>
            <w:tcW w:w="721" w:type="dxa"/>
            <w:noWrap w:val="0"/>
            <w:vAlign w:val="center"/>
          </w:tcPr>
          <w:p>
            <w:pPr>
              <w:pStyle w:val="34"/>
              <w:ind w:firstLine="0" w:firstLineChars="0"/>
              <w:jc w:val="center"/>
            </w:pPr>
            <w:r>
              <w:rPr>
                <w:rFonts w:hint="eastAsia"/>
                <w:lang w:val="en-US" w:eastAsia="zh-CN"/>
              </w:rPr>
              <w:t>一</w:t>
            </w:r>
          </w:p>
        </w:tc>
        <w:tc>
          <w:tcPr>
            <w:tcW w:w="1180" w:type="dxa"/>
            <w:noWrap w:val="0"/>
            <w:vAlign w:val="center"/>
          </w:tcPr>
          <w:p>
            <w:pPr>
              <w:pStyle w:val="34"/>
              <w:ind w:firstLine="0" w:firstLineChars="0"/>
              <w:jc w:val="center"/>
            </w:pPr>
            <w:r>
              <w:rPr>
                <w:rFonts w:hint="eastAsia"/>
                <w:lang w:val="en-US" w:eastAsia="zh-CN"/>
              </w:rPr>
              <w:t>精品课、各类电子教学资源</w:t>
            </w:r>
          </w:p>
        </w:tc>
        <w:tc>
          <w:tcPr>
            <w:tcW w:w="1255" w:type="dxa"/>
            <w:noWrap w:val="0"/>
            <w:vAlign w:val="center"/>
          </w:tcPr>
          <w:p>
            <w:pPr>
              <w:pStyle w:val="34"/>
              <w:ind w:firstLine="0" w:firstLineChars="0"/>
              <w:jc w:val="center"/>
            </w:pPr>
            <w:r>
              <w:rPr>
                <w:rFonts w:hint="eastAsia"/>
                <w:lang w:val="en-US" w:eastAsia="zh-CN"/>
              </w:rPr>
              <w:t>讲授法、讨论法、任务驱动法等</w:t>
            </w:r>
          </w:p>
        </w:tc>
        <w:tc>
          <w:tcPr>
            <w:tcW w:w="1165" w:type="dxa"/>
            <w:noWrap w:val="0"/>
            <w:vAlign w:val="center"/>
          </w:tcPr>
          <w:p>
            <w:pPr>
              <w:pStyle w:val="34"/>
              <w:ind w:firstLine="0" w:firstLineChars="0"/>
              <w:jc w:val="center"/>
            </w:pPr>
            <w:r>
              <w:rPr>
                <w:rFonts w:hint="eastAsia"/>
                <w:lang w:val="en-US" w:eastAsia="zh-CN"/>
              </w:rPr>
              <w:t>授课教师设计</w:t>
            </w:r>
          </w:p>
        </w:tc>
        <w:tc>
          <w:tcPr>
            <w:tcW w:w="868" w:type="dxa"/>
            <w:noWrap w:val="0"/>
            <w:vAlign w:val="center"/>
          </w:tcPr>
          <w:p>
            <w:pPr>
              <w:pStyle w:val="34"/>
              <w:ind w:firstLine="0" w:firstLineChars="0"/>
              <w:jc w:val="center"/>
            </w:pPr>
            <w:r>
              <w:rPr>
                <w:rFonts w:hint="eastAsia"/>
                <w:lang w:val="en-US" w:eastAsia="zh-CN"/>
              </w:rPr>
              <w:t>授课教师布置</w:t>
            </w:r>
          </w:p>
        </w:tc>
      </w:tr>
      <w:tr>
        <w:trPr>
          <w:trHeight w:val="567" w:hRule="atLeast"/>
          <w:jc w:val="center"/>
        </w:trPr>
        <w:tc>
          <w:tcPr>
            <w:tcW w:w="4430" w:type="dxa"/>
            <w:gridSpan w:val="2"/>
            <w:vMerge w:val="restart"/>
            <w:noWrap w:val="0"/>
            <w:vAlign w:val="center"/>
          </w:tcPr>
          <w:p>
            <w:pPr>
              <w:pStyle w:val="34"/>
              <w:ind w:firstLine="0" w:firstLineChars="0"/>
              <w:jc w:val="center"/>
              <w:rPr>
                <w:rFonts w:hint="default"/>
                <w:lang w:val="en-US"/>
              </w:rPr>
            </w:pPr>
            <w:r>
              <w:rPr>
                <w:rFonts w:hint="eastAsia"/>
                <w:lang w:val="en-US" w:eastAsia="zh-CN"/>
              </w:rPr>
              <w:t>8、补充内容</w:t>
            </w:r>
          </w:p>
        </w:tc>
        <w:tc>
          <w:tcPr>
            <w:tcW w:w="3690" w:type="dxa"/>
            <w:gridSpan w:val="2"/>
            <w:noWrap w:val="0"/>
            <w:vAlign w:val="center"/>
          </w:tcPr>
          <w:p>
            <w:pPr>
              <w:pStyle w:val="34"/>
              <w:ind w:firstLine="0" w:firstLineChars="0"/>
              <w:jc w:val="center"/>
              <w:rPr>
                <w:rFonts w:hint="eastAsia"/>
                <w:sz w:val="21"/>
                <w:szCs w:val="21"/>
                <w:lang w:val="en-US" w:eastAsia="zh-Hans"/>
              </w:rPr>
            </w:pPr>
            <w:r>
              <w:rPr>
                <w:rFonts w:hint="eastAsia"/>
                <w:sz w:val="21"/>
                <w:szCs w:val="21"/>
                <w:lang w:val="en-US" w:eastAsia="zh-Hans"/>
              </w:rPr>
              <w:t>党的基本理论及政策</w:t>
            </w:r>
          </w:p>
          <w:p>
            <w:pPr>
              <w:pStyle w:val="34"/>
              <w:ind w:firstLine="0" w:firstLineChars="0"/>
              <w:jc w:val="center"/>
              <w:rPr>
                <w:rFonts w:hint="default" w:eastAsia="宋体"/>
                <w:sz w:val="21"/>
                <w:szCs w:val="21"/>
                <w:lang w:val="en-US" w:eastAsia="zh-CN"/>
              </w:rPr>
            </w:pPr>
            <w:r>
              <w:rPr>
                <w:rFonts w:hint="eastAsia"/>
                <w:sz w:val="21"/>
                <w:szCs w:val="21"/>
                <w:lang w:val="en-US" w:eastAsia="zh-CN"/>
              </w:rPr>
              <w:t>（二十届三中全会融入设计见附表）</w:t>
            </w:r>
          </w:p>
        </w:tc>
        <w:tc>
          <w:tcPr>
            <w:tcW w:w="696" w:type="dxa"/>
            <w:noWrap w:val="0"/>
            <w:vAlign w:val="center"/>
          </w:tcPr>
          <w:p>
            <w:pPr>
              <w:pStyle w:val="34"/>
              <w:ind w:firstLine="0" w:firstLineChars="0"/>
              <w:jc w:val="center"/>
              <w:rPr>
                <w:rFonts w:hint="default"/>
                <w:lang w:val="en-US" w:eastAsia="zh-CN"/>
              </w:rPr>
            </w:pPr>
            <w:r>
              <w:rPr>
                <w:rFonts w:hint="eastAsia"/>
                <w:lang w:val="en-US" w:eastAsia="zh-CN"/>
              </w:rPr>
              <w:t>2</w:t>
            </w:r>
          </w:p>
        </w:tc>
        <w:tc>
          <w:tcPr>
            <w:tcW w:w="732" w:type="dxa"/>
            <w:noWrap w:val="0"/>
            <w:vAlign w:val="center"/>
          </w:tcPr>
          <w:p>
            <w:pPr>
              <w:pStyle w:val="34"/>
              <w:ind w:firstLine="0" w:firstLineChars="0"/>
              <w:jc w:val="center"/>
            </w:pPr>
            <w:r>
              <w:rPr>
                <w:rFonts w:hint="eastAsia"/>
                <w:lang w:val="en-US" w:eastAsia="zh-CN"/>
              </w:rPr>
              <w:t>0</w:t>
            </w:r>
          </w:p>
        </w:tc>
        <w:tc>
          <w:tcPr>
            <w:tcW w:w="721" w:type="dxa"/>
            <w:noWrap w:val="0"/>
            <w:vAlign w:val="center"/>
          </w:tcPr>
          <w:p>
            <w:pPr>
              <w:pStyle w:val="34"/>
              <w:ind w:firstLine="0" w:firstLineChars="0"/>
              <w:jc w:val="center"/>
            </w:pPr>
            <w:r>
              <w:rPr>
                <w:rFonts w:hint="eastAsia"/>
                <w:lang w:val="en-US" w:eastAsia="zh-CN"/>
              </w:rPr>
              <w:t>一</w:t>
            </w:r>
          </w:p>
        </w:tc>
        <w:tc>
          <w:tcPr>
            <w:tcW w:w="1180" w:type="dxa"/>
            <w:noWrap w:val="0"/>
            <w:vAlign w:val="center"/>
          </w:tcPr>
          <w:p>
            <w:pPr>
              <w:pStyle w:val="34"/>
              <w:ind w:firstLine="0" w:firstLineChars="0"/>
              <w:jc w:val="center"/>
            </w:pPr>
            <w:r>
              <w:rPr>
                <w:rFonts w:hint="eastAsia"/>
                <w:lang w:val="en-US" w:eastAsia="zh-CN"/>
              </w:rPr>
              <w:t>案例视频</w:t>
            </w:r>
          </w:p>
        </w:tc>
        <w:tc>
          <w:tcPr>
            <w:tcW w:w="1255" w:type="dxa"/>
            <w:noWrap w:val="0"/>
            <w:vAlign w:val="center"/>
          </w:tcPr>
          <w:p>
            <w:pPr>
              <w:pStyle w:val="34"/>
              <w:ind w:firstLine="0" w:firstLineChars="0"/>
              <w:jc w:val="center"/>
            </w:pPr>
            <w:r>
              <w:rPr>
                <w:rFonts w:hint="eastAsia"/>
                <w:lang w:val="en-US" w:eastAsia="zh-CN"/>
              </w:rPr>
              <w:t>讲授法、讨论法、任务驱动法等</w:t>
            </w:r>
          </w:p>
        </w:tc>
        <w:tc>
          <w:tcPr>
            <w:tcW w:w="1165" w:type="dxa"/>
            <w:noWrap w:val="0"/>
            <w:vAlign w:val="center"/>
          </w:tcPr>
          <w:p>
            <w:pPr>
              <w:pStyle w:val="34"/>
              <w:ind w:firstLine="0" w:firstLineChars="0"/>
              <w:jc w:val="center"/>
            </w:pPr>
            <w:r>
              <w:rPr>
                <w:rFonts w:hint="eastAsia"/>
                <w:lang w:val="en-US" w:eastAsia="zh-CN"/>
              </w:rPr>
              <w:t>授课教师设计</w:t>
            </w:r>
          </w:p>
        </w:tc>
        <w:tc>
          <w:tcPr>
            <w:tcW w:w="868" w:type="dxa"/>
            <w:noWrap w:val="0"/>
            <w:vAlign w:val="center"/>
          </w:tcPr>
          <w:p>
            <w:pPr>
              <w:pStyle w:val="34"/>
              <w:ind w:firstLine="0" w:firstLineChars="0"/>
              <w:jc w:val="center"/>
            </w:pPr>
            <w:r>
              <w:rPr>
                <w:rFonts w:hint="eastAsia"/>
                <w:lang w:val="en-US" w:eastAsia="zh-CN"/>
              </w:rPr>
              <w:t>授课教师布置</w:t>
            </w:r>
          </w:p>
        </w:tc>
      </w:tr>
      <w:tr>
        <w:trPr>
          <w:trHeight w:val="567" w:hRule="atLeast"/>
          <w:jc w:val="center"/>
        </w:trPr>
        <w:tc>
          <w:tcPr>
            <w:tcW w:w="4430" w:type="dxa"/>
            <w:gridSpan w:val="2"/>
            <w:vMerge w:val="continue"/>
            <w:noWrap w:val="0"/>
            <w:vAlign w:val="center"/>
          </w:tcPr>
          <w:p>
            <w:pPr>
              <w:pStyle w:val="34"/>
              <w:ind w:firstLine="0" w:firstLineChars="0"/>
            </w:pPr>
          </w:p>
        </w:tc>
        <w:tc>
          <w:tcPr>
            <w:tcW w:w="3690" w:type="dxa"/>
            <w:gridSpan w:val="2"/>
            <w:noWrap w:val="0"/>
            <w:vAlign w:val="center"/>
          </w:tcPr>
          <w:p>
            <w:pPr>
              <w:pStyle w:val="34"/>
              <w:ind w:firstLine="0" w:firstLineChars="0"/>
              <w:jc w:val="center"/>
            </w:pPr>
            <w:r>
              <w:rPr>
                <w:rFonts w:hint="eastAsia"/>
                <w:sz w:val="21"/>
                <w:szCs w:val="21"/>
              </w:rPr>
              <w:t>马克思主义宗教观与党的宗教政策</w:t>
            </w:r>
          </w:p>
        </w:tc>
        <w:tc>
          <w:tcPr>
            <w:tcW w:w="696" w:type="dxa"/>
            <w:noWrap w:val="0"/>
            <w:vAlign w:val="center"/>
          </w:tcPr>
          <w:p>
            <w:pPr>
              <w:pStyle w:val="34"/>
              <w:ind w:firstLine="0" w:firstLineChars="0"/>
              <w:jc w:val="center"/>
              <w:rPr>
                <w:rFonts w:hint="default"/>
                <w:lang w:val="en-US" w:eastAsia="zh-CN"/>
              </w:rPr>
            </w:pPr>
            <w:r>
              <w:rPr>
                <w:rFonts w:hint="eastAsia"/>
                <w:lang w:val="en-US" w:eastAsia="zh-CN"/>
              </w:rPr>
              <w:t>2</w:t>
            </w:r>
          </w:p>
        </w:tc>
        <w:tc>
          <w:tcPr>
            <w:tcW w:w="732" w:type="dxa"/>
            <w:noWrap w:val="0"/>
            <w:vAlign w:val="center"/>
          </w:tcPr>
          <w:p>
            <w:pPr>
              <w:pStyle w:val="34"/>
              <w:ind w:firstLine="0" w:firstLineChars="0"/>
              <w:jc w:val="center"/>
              <w:rPr>
                <w:rFonts w:hint="eastAsia" w:eastAsia="宋体"/>
                <w:lang w:val="en-US" w:eastAsia="zh-CN"/>
              </w:rPr>
            </w:pPr>
            <w:r>
              <w:rPr>
                <w:rFonts w:hint="eastAsia"/>
                <w:lang w:val="en-US" w:eastAsia="zh-CN"/>
              </w:rPr>
              <w:t>0</w:t>
            </w:r>
          </w:p>
        </w:tc>
        <w:tc>
          <w:tcPr>
            <w:tcW w:w="721" w:type="dxa"/>
            <w:noWrap w:val="0"/>
            <w:vAlign w:val="center"/>
          </w:tcPr>
          <w:p>
            <w:pPr>
              <w:pStyle w:val="34"/>
              <w:ind w:firstLine="0" w:firstLineChars="0"/>
              <w:jc w:val="center"/>
              <w:rPr>
                <w:rFonts w:hint="eastAsia" w:eastAsia="宋体"/>
                <w:lang w:val="en-US" w:eastAsia="zh-CN"/>
              </w:rPr>
            </w:pPr>
            <w:r>
              <w:rPr>
                <w:rFonts w:hint="eastAsia"/>
                <w:lang w:val="en-US" w:eastAsia="zh-CN"/>
              </w:rPr>
              <w:t>一</w:t>
            </w:r>
          </w:p>
        </w:tc>
        <w:tc>
          <w:tcPr>
            <w:tcW w:w="1180" w:type="dxa"/>
            <w:noWrap w:val="0"/>
            <w:vAlign w:val="center"/>
          </w:tcPr>
          <w:p>
            <w:pPr>
              <w:pStyle w:val="34"/>
              <w:ind w:firstLine="0" w:firstLineChars="0"/>
              <w:jc w:val="center"/>
              <w:rPr>
                <w:rFonts w:hint="eastAsia" w:eastAsia="宋体"/>
                <w:lang w:val="en-US" w:eastAsia="zh-CN"/>
              </w:rPr>
            </w:pPr>
            <w:r>
              <w:rPr>
                <w:rFonts w:hint="eastAsia"/>
                <w:lang w:val="en-US" w:eastAsia="zh-CN"/>
              </w:rPr>
              <w:t>案例视频</w:t>
            </w:r>
          </w:p>
        </w:tc>
        <w:tc>
          <w:tcPr>
            <w:tcW w:w="1255" w:type="dxa"/>
            <w:noWrap w:val="0"/>
            <w:vAlign w:val="center"/>
          </w:tcPr>
          <w:p>
            <w:pPr>
              <w:pStyle w:val="34"/>
              <w:ind w:firstLine="0" w:firstLineChars="0"/>
              <w:jc w:val="center"/>
            </w:pPr>
            <w:r>
              <w:rPr>
                <w:rFonts w:hint="eastAsia"/>
                <w:lang w:val="en-US" w:eastAsia="zh-CN"/>
              </w:rPr>
              <w:t>讲授法、讨论法、任务驱动法等</w:t>
            </w:r>
          </w:p>
        </w:tc>
        <w:tc>
          <w:tcPr>
            <w:tcW w:w="1165" w:type="dxa"/>
            <w:noWrap w:val="0"/>
            <w:vAlign w:val="center"/>
          </w:tcPr>
          <w:p>
            <w:pPr>
              <w:pStyle w:val="34"/>
              <w:ind w:firstLine="0" w:firstLineChars="0"/>
              <w:jc w:val="center"/>
            </w:pPr>
            <w:r>
              <w:rPr>
                <w:rFonts w:hint="eastAsia"/>
                <w:lang w:val="en-US" w:eastAsia="zh-CN"/>
              </w:rPr>
              <w:t>授课教师设计</w:t>
            </w:r>
          </w:p>
        </w:tc>
        <w:tc>
          <w:tcPr>
            <w:tcW w:w="868" w:type="dxa"/>
            <w:noWrap w:val="0"/>
            <w:vAlign w:val="center"/>
          </w:tcPr>
          <w:p>
            <w:pPr>
              <w:pStyle w:val="34"/>
              <w:ind w:firstLine="0" w:firstLineChars="0"/>
              <w:jc w:val="center"/>
            </w:pPr>
            <w:r>
              <w:rPr>
                <w:rFonts w:hint="eastAsia"/>
                <w:lang w:val="en-US" w:eastAsia="zh-CN"/>
              </w:rPr>
              <w:t>授课教师布置</w:t>
            </w:r>
          </w:p>
        </w:tc>
      </w:tr>
    </w:tbl>
    <w:p>
      <w:pPr>
        <w:pStyle w:val="28"/>
        <w:jc w:val="left"/>
        <w:rPr>
          <w:rFonts w:ascii="Times New Roman"/>
          <w:b w:val="0"/>
          <w:kern w:val="0"/>
        </w:rPr>
      </w:pPr>
    </w:p>
    <w:p>
      <w:pPr>
        <w:jc w:val="left"/>
        <w:rPr>
          <w:rFonts w:hint="eastAsia" w:eastAsia="宋体"/>
          <w:b/>
          <w:bCs/>
          <w:sz w:val="21"/>
          <w:szCs w:val="21"/>
          <w:lang w:val="en-US" w:eastAsia="zh-CN"/>
        </w:rPr>
        <w:sectPr>
          <w:footerReference r:id="rId14" w:type="first"/>
          <w:footerReference r:id="rId13" w:type="default"/>
          <w:pgSz w:w="16838" w:h="11906" w:orient="landscape"/>
          <w:pgMar w:top="1134" w:right="1134" w:bottom="1134" w:left="1134" w:header="851" w:footer="992" w:gutter="0"/>
          <w:pgNumType w:fmt="decimal"/>
          <w:cols w:space="720" w:num="1"/>
          <w:titlePg/>
          <w:docGrid w:linePitch="312" w:charSpace="0"/>
        </w:sectPr>
      </w:pPr>
      <w:r>
        <w:rPr>
          <w:rFonts w:hint="eastAsia"/>
          <w:b/>
          <w:bCs/>
          <w:sz w:val="21"/>
          <w:szCs w:val="21"/>
          <w:lang w:val="en-US" w:eastAsia="zh-CN"/>
        </w:rPr>
        <w:t>附表：二十届三中全会融入设计</w:t>
      </w:r>
    </w:p>
    <w:tbl>
      <w:tblPr>
        <w:tblW w:w="17707"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903"/>
        <w:gridCol w:w="4415"/>
        <w:gridCol w:w="9389"/>
      </w:tblGrid>
      <w:tr>
        <w:trPr>
          <w:trHeight w:val="500" w:hRule="atLeast"/>
        </w:trPr>
        <w:tc>
          <w:tcPr>
            <w:tcW w:w="3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b/>
                <w:bCs/>
                <w:i w:val="0"/>
                <w:iCs w:val="0"/>
                <w:color w:val="111111"/>
                <w:sz w:val="21"/>
                <w:szCs w:val="21"/>
                <w:u w:val="none"/>
              </w:rPr>
            </w:pPr>
            <w:r>
              <w:rPr>
                <w:rFonts w:hint="eastAsia" w:asciiTheme="majorEastAsia" w:hAnsiTheme="majorEastAsia" w:eastAsiaTheme="majorEastAsia" w:cstheme="majorEastAsia"/>
                <w:b/>
                <w:bCs/>
                <w:i w:val="0"/>
                <w:iCs w:val="0"/>
                <w:color w:val="111111"/>
                <w:kern w:val="0"/>
                <w:sz w:val="21"/>
                <w:szCs w:val="21"/>
                <w:u w:val="none"/>
                <w:bdr w:val="none" w:color="auto" w:sz="0" w:space="0"/>
                <w:lang w:val="en-US" w:eastAsia="zh-CN" w:bidi="ar"/>
              </w:rPr>
              <w:t>项目（任务）名称</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b/>
                <w:bCs/>
                <w:i w:val="0"/>
                <w:iCs w:val="0"/>
                <w:color w:val="111111"/>
                <w:sz w:val="21"/>
                <w:szCs w:val="21"/>
                <w:u w:val="none"/>
              </w:rPr>
            </w:pPr>
            <w:r>
              <w:rPr>
                <w:rFonts w:hint="eastAsia" w:asciiTheme="majorEastAsia" w:hAnsiTheme="majorEastAsia" w:eastAsiaTheme="majorEastAsia" w:cstheme="majorEastAsia"/>
                <w:b/>
                <w:bCs/>
                <w:i w:val="0"/>
                <w:iCs w:val="0"/>
                <w:color w:val="111111"/>
                <w:kern w:val="0"/>
                <w:sz w:val="21"/>
                <w:szCs w:val="21"/>
                <w:u w:val="none"/>
                <w:bdr w:val="none" w:color="auto" w:sz="0" w:space="0"/>
                <w:lang w:val="en-US" w:eastAsia="zh-CN" w:bidi="ar"/>
              </w:rPr>
              <w:t>单元名称或活动内容</w:t>
            </w:r>
          </w:p>
        </w:tc>
        <w:tc>
          <w:tcPr>
            <w:tcW w:w="93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bdr w:val="none" w:color="auto" w:sz="0" w:space="0"/>
                <w:lang w:val="en-US" w:eastAsia="zh-CN" w:bidi="ar"/>
              </w:rPr>
              <w:t>融入《决定》内容</w:t>
            </w:r>
          </w:p>
        </w:tc>
      </w:tr>
      <w:tr>
        <w:trPr>
          <w:trHeight w:val="637" w:hRule="atLeast"/>
        </w:trPr>
        <w:tc>
          <w:tcPr>
            <w:tcW w:w="3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bdr w:val="none" w:color="auto" w:sz="0" w:space="0"/>
                <w:lang w:val="en-US" w:eastAsia="zh-CN" w:bidi="ar"/>
              </w:rPr>
              <w:t>绪论</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担当复兴大任     成就时代新人</w:t>
            </w:r>
          </w:p>
        </w:tc>
        <w:tc>
          <w:tcPr>
            <w:tcW w:w="9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第一部分“进一步全面深化改革、推进中国式现代化的重大意义和总体要求”结合新时代相关内容进行融入。</w:t>
            </w:r>
          </w:p>
        </w:tc>
      </w:tr>
      <w:tr>
        <w:trPr>
          <w:trHeight w:val="369" w:hRule="atLeast"/>
        </w:trPr>
        <w:tc>
          <w:tcPr>
            <w:tcW w:w="39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bdr w:val="none" w:color="auto" w:sz="0" w:space="0"/>
                <w:lang w:val="en-US" w:eastAsia="zh-CN" w:bidi="ar"/>
              </w:rPr>
              <w:t>第一章  领悟人生真谛   把握人生方向</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第一节  人生观是对人生的总看法</w:t>
            </w:r>
          </w:p>
        </w:tc>
        <w:tc>
          <w:tcPr>
            <w:tcW w:w="93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第十部分中“坚决反对拜金主义、享乐主义、极端个人主义和历史虚无主义”</w:t>
            </w:r>
          </w:p>
        </w:tc>
      </w:tr>
      <w:tr>
        <w:trPr>
          <w:trHeight w:val="337" w:hRule="atLeast"/>
        </w:trPr>
        <w:tc>
          <w:tcPr>
            <w:tcW w:w="390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Theme="majorEastAsia" w:hAnsiTheme="majorEastAsia" w:eastAsiaTheme="majorEastAsia" w:cstheme="majorEastAsia"/>
                <w:b/>
                <w:bCs/>
                <w:i w:val="0"/>
                <w:iCs w:val="0"/>
                <w:color w:val="000000"/>
                <w:sz w:val="21"/>
                <w:szCs w:val="21"/>
                <w:u w:val="none"/>
              </w:rPr>
            </w:pP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第二节  正确的人生观</w:t>
            </w:r>
          </w:p>
        </w:tc>
        <w:tc>
          <w:tcPr>
            <w:tcW w:w="9389"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left"/>
              <w:rPr>
                <w:rFonts w:hint="eastAsia" w:asciiTheme="majorEastAsia" w:hAnsiTheme="majorEastAsia" w:eastAsiaTheme="majorEastAsia" w:cstheme="majorEastAsia"/>
                <w:i w:val="0"/>
                <w:iCs w:val="0"/>
                <w:color w:val="000000"/>
                <w:sz w:val="21"/>
                <w:szCs w:val="21"/>
                <w:u w:val="none"/>
              </w:rPr>
            </w:pPr>
          </w:p>
        </w:tc>
      </w:tr>
      <w:tr>
        <w:trPr>
          <w:trHeight w:val="305" w:hRule="atLeast"/>
        </w:trPr>
        <w:tc>
          <w:tcPr>
            <w:tcW w:w="390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Theme="majorEastAsia" w:hAnsiTheme="majorEastAsia" w:eastAsiaTheme="majorEastAsia" w:cstheme="majorEastAsia"/>
                <w:b/>
                <w:bCs/>
                <w:i w:val="0"/>
                <w:iCs w:val="0"/>
                <w:color w:val="000000"/>
                <w:sz w:val="21"/>
                <w:szCs w:val="21"/>
                <w:u w:val="none"/>
              </w:rPr>
            </w:pP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第三节  创造有意义的人生</w:t>
            </w:r>
          </w:p>
        </w:tc>
        <w:tc>
          <w:tcPr>
            <w:tcW w:w="9389"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left"/>
              <w:rPr>
                <w:rFonts w:hint="eastAsia" w:asciiTheme="majorEastAsia" w:hAnsiTheme="majorEastAsia" w:eastAsiaTheme="majorEastAsia" w:cstheme="majorEastAsia"/>
                <w:i w:val="0"/>
                <w:iCs w:val="0"/>
                <w:color w:val="000000"/>
                <w:sz w:val="21"/>
                <w:szCs w:val="21"/>
                <w:u w:val="none"/>
              </w:rPr>
            </w:pPr>
          </w:p>
        </w:tc>
      </w:tr>
      <w:tr>
        <w:trPr>
          <w:trHeight w:val="385" w:hRule="atLeast"/>
        </w:trPr>
        <w:tc>
          <w:tcPr>
            <w:tcW w:w="39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bdr w:val="none" w:color="auto" w:sz="0" w:space="0"/>
                <w:lang w:val="en-US" w:eastAsia="zh-CN" w:bidi="ar"/>
              </w:rPr>
              <w:t>第二章  追求远大理想   坚定崇高信念</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第一节  理想信念的内涵及重要性</w:t>
            </w:r>
          </w:p>
        </w:tc>
        <w:tc>
          <w:tcPr>
            <w:tcW w:w="93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四部分“构建支持全面创新体制机制”中，“加快建设国家战略人才力量，着力培养造就战略科学家、一流科技领军人才和创新团队，着力培养造就卓越工程师、大国工匠、高技能人才，提高各类人才素质。建设一流产业技术工人队伍。完善人才有序流动机制，促进人才区域合理布局，深化东中西部人才协作。完善青年创新人才发现、选拔、培养机制，更好保障青年科技人员待遇”结合个人理想信念进行阐述。第十部分中“推动理想信念教育常态化制度化”</w:t>
            </w:r>
          </w:p>
        </w:tc>
      </w:tr>
      <w:tr>
        <w:trPr>
          <w:trHeight w:val="433" w:hRule="atLeast"/>
        </w:trPr>
        <w:tc>
          <w:tcPr>
            <w:tcW w:w="390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Theme="majorEastAsia" w:hAnsiTheme="majorEastAsia" w:eastAsiaTheme="majorEastAsia" w:cstheme="majorEastAsia"/>
                <w:b/>
                <w:bCs/>
                <w:i w:val="0"/>
                <w:iCs w:val="0"/>
                <w:color w:val="000000"/>
                <w:sz w:val="21"/>
                <w:szCs w:val="21"/>
                <w:u w:val="none"/>
              </w:rPr>
            </w:pP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第二节  坚定信仰信念信心</w:t>
            </w:r>
          </w:p>
        </w:tc>
        <w:tc>
          <w:tcPr>
            <w:tcW w:w="9389"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left"/>
              <w:rPr>
                <w:rFonts w:hint="eastAsia" w:asciiTheme="majorEastAsia" w:hAnsiTheme="majorEastAsia" w:eastAsiaTheme="majorEastAsia" w:cstheme="majorEastAsia"/>
                <w:i w:val="0"/>
                <w:iCs w:val="0"/>
                <w:color w:val="000000"/>
                <w:sz w:val="21"/>
                <w:szCs w:val="21"/>
                <w:u w:val="none"/>
              </w:rPr>
            </w:pPr>
          </w:p>
        </w:tc>
      </w:tr>
      <w:tr>
        <w:trPr>
          <w:trHeight w:val="365" w:hRule="atLeast"/>
        </w:trPr>
        <w:tc>
          <w:tcPr>
            <w:tcW w:w="390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Theme="majorEastAsia" w:hAnsiTheme="majorEastAsia" w:eastAsiaTheme="majorEastAsia" w:cstheme="majorEastAsia"/>
                <w:b/>
                <w:bCs/>
                <w:i w:val="0"/>
                <w:iCs w:val="0"/>
                <w:color w:val="000000"/>
                <w:sz w:val="21"/>
                <w:szCs w:val="21"/>
                <w:u w:val="none"/>
              </w:rPr>
            </w:pP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第三节  在实现中国梦的实践中放飞青春梦想</w:t>
            </w:r>
          </w:p>
        </w:tc>
        <w:tc>
          <w:tcPr>
            <w:tcW w:w="9389"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left"/>
              <w:rPr>
                <w:rFonts w:hint="eastAsia" w:asciiTheme="majorEastAsia" w:hAnsiTheme="majorEastAsia" w:eastAsiaTheme="majorEastAsia" w:cstheme="majorEastAsia"/>
                <w:i w:val="0"/>
                <w:iCs w:val="0"/>
                <w:color w:val="000000"/>
                <w:sz w:val="21"/>
                <w:szCs w:val="21"/>
                <w:u w:val="none"/>
              </w:rPr>
            </w:pPr>
          </w:p>
        </w:tc>
      </w:tr>
      <w:tr>
        <w:trPr>
          <w:trHeight w:val="539" w:hRule="atLeast"/>
        </w:trPr>
        <w:tc>
          <w:tcPr>
            <w:tcW w:w="39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bdr w:val="none" w:color="auto" w:sz="0" w:space="0"/>
                <w:lang w:val="en-US" w:eastAsia="zh-CN" w:bidi="ar"/>
              </w:rPr>
              <w:t>第三章  继承优良传统   弘扬中国精神</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第一节  中国精神是兴国强国之魂</w:t>
            </w:r>
          </w:p>
        </w:tc>
        <w:tc>
          <w:tcPr>
            <w:tcW w:w="93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二部分“构建高水平社会主义市场经济体制”尤其是民营企业相关内容，可以结合学生自身发展进行融入。第三部分“健全推动经济高质量发展体制机制”，可以结合授课专业选择性重点阐述，比如“完善推动新一代信息技术、人工智能、航空航天、新能源、新材料、高端装备、生物医药、量子科技等战略性产业发展政策和治理体系，引导新兴产业健康有序发展。以国家标准提升引领传统产业优化升级，支持企业用数智技术、绿色技术改造提升传统产业。强化环保、安全等制度约束。”等内容。</w:t>
            </w:r>
          </w:p>
        </w:tc>
      </w:tr>
      <w:tr>
        <w:trPr>
          <w:trHeight w:val="521" w:hRule="atLeast"/>
        </w:trPr>
        <w:tc>
          <w:tcPr>
            <w:tcW w:w="390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Theme="majorEastAsia" w:hAnsiTheme="majorEastAsia" w:eastAsiaTheme="majorEastAsia" w:cstheme="majorEastAsia"/>
                <w:b/>
                <w:bCs/>
                <w:i w:val="0"/>
                <w:iCs w:val="0"/>
                <w:color w:val="000000"/>
                <w:sz w:val="21"/>
                <w:szCs w:val="21"/>
                <w:u w:val="none"/>
              </w:rPr>
            </w:pP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第二节  做新时代的忠诚爱国者</w:t>
            </w:r>
          </w:p>
        </w:tc>
        <w:tc>
          <w:tcPr>
            <w:tcW w:w="9389"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left"/>
              <w:rPr>
                <w:rFonts w:hint="eastAsia" w:asciiTheme="majorEastAsia" w:hAnsiTheme="majorEastAsia" w:eastAsiaTheme="majorEastAsia" w:cstheme="majorEastAsia"/>
                <w:i w:val="0"/>
                <w:iCs w:val="0"/>
                <w:color w:val="000000"/>
                <w:sz w:val="21"/>
                <w:szCs w:val="21"/>
                <w:u w:val="none"/>
              </w:rPr>
            </w:pPr>
          </w:p>
        </w:tc>
      </w:tr>
      <w:tr>
        <w:trPr>
          <w:trHeight w:val="567" w:hRule="atLeast"/>
        </w:trPr>
        <w:tc>
          <w:tcPr>
            <w:tcW w:w="390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Theme="majorEastAsia" w:hAnsiTheme="majorEastAsia" w:eastAsiaTheme="majorEastAsia" w:cstheme="majorEastAsia"/>
                <w:b/>
                <w:bCs/>
                <w:i w:val="0"/>
                <w:iCs w:val="0"/>
                <w:color w:val="000000"/>
                <w:sz w:val="21"/>
                <w:szCs w:val="21"/>
                <w:u w:val="none"/>
              </w:rPr>
            </w:pP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第三节  让改革创新成为青春远航的动力</w:t>
            </w:r>
          </w:p>
        </w:tc>
        <w:tc>
          <w:tcPr>
            <w:tcW w:w="9389"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left"/>
              <w:rPr>
                <w:rFonts w:hint="eastAsia" w:asciiTheme="majorEastAsia" w:hAnsiTheme="majorEastAsia" w:eastAsiaTheme="majorEastAsia" w:cstheme="majorEastAsia"/>
                <w:i w:val="0"/>
                <w:iCs w:val="0"/>
                <w:color w:val="000000"/>
                <w:sz w:val="21"/>
                <w:szCs w:val="21"/>
                <w:u w:val="none"/>
              </w:rPr>
            </w:pPr>
          </w:p>
        </w:tc>
      </w:tr>
      <w:tr>
        <w:trPr>
          <w:trHeight w:val="441" w:hRule="atLeast"/>
        </w:trPr>
        <w:tc>
          <w:tcPr>
            <w:tcW w:w="39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bdr w:val="none" w:color="auto" w:sz="0" w:space="0"/>
                <w:lang w:val="en-US" w:eastAsia="zh-CN" w:bidi="ar"/>
              </w:rPr>
              <w:t>第四章  明确价值要求   践行价值准则</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第一节  全体人民共同的价值追求</w:t>
            </w:r>
          </w:p>
        </w:tc>
        <w:tc>
          <w:tcPr>
            <w:tcW w:w="93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八部分“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要加强人民当家作主制度建设，健全协商民主机制，健全基层民主制度，完善大统战工作格局。第十部分中“完善培育和践行社会主义核心价值观制度机制”。第十一部分“健全保障和改善民生制度体系”</w:t>
            </w:r>
          </w:p>
        </w:tc>
      </w:tr>
      <w:tr>
        <w:trPr>
          <w:trHeight w:val="496" w:hRule="atLeast"/>
        </w:trPr>
        <w:tc>
          <w:tcPr>
            <w:tcW w:w="390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Theme="majorEastAsia" w:hAnsiTheme="majorEastAsia" w:eastAsiaTheme="majorEastAsia" w:cstheme="majorEastAsia"/>
                <w:b/>
                <w:bCs/>
                <w:i w:val="0"/>
                <w:iCs w:val="0"/>
                <w:color w:val="000000"/>
                <w:sz w:val="21"/>
                <w:szCs w:val="21"/>
                <w:u w:val="none"/>
              </w:rPr>
            </w:pP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第二节  社会主义核心价值观的显著特征</w:t>
            </w:r>
          </w:p>
        </w:tc>
        <w:tc>
          <w:tcPr>
            <w:tcW w:w="9389"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left"/>
              <w:rPr>
                <w:rFonts w:hint="eastAsia" w:asciiTheme="majorEastAsia" w:hAnsiTheme="majorEastAsia" w:eastAsiaTheme="majorEastAsia" w:cstheme="majorEastAsia"/>
                <w:i w:val="0"/>
                <w:iCs w:val="0"/>
                <w:color w:val="000000"/>
                <w:sz w:val="21"/>
                <w:szCs w:val="21"/>
                <w:u w:val="none"/>
              </w:rPr>
            </w:pPr>
          </w:p>
        </w:tc>
      </w:tr>
      <w:tr>
        <w:trPr>
          <w:trHeight w:val="453" w:hRule="atLeast"/>
        </w:trPr>
        <w:tc>
          <w:tcPr>
            <w:tcW w:w="390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Theme="majorEastAsia" w:hAnsiTheme="majorEastAsia" w:eastAsiaTheme="majorEastAsia" w:cstheme="majorEastAsia"/>
                <w:b/>
                <w:bCs/>
                <w:i w:val="0"/>
                <w:iCs w:val="0"/>
                <w:color w:val="000000"/>
                <w:sz w:val="21"/>
                <w:szCs w:val="21"/>
                <w:u w:val="none"/>
              </w:rPr>
            </w:pP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第三节  积极践行社会主义核心价值观</w:t>
            </w:r>
          </w:p>
        </w:tc>
        <w:tc>
          <w:tcPr>
            <w:tcW w:w="9389"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left"/>
              <w:rPr>
                <w:rFonts w:hint="eastAsia" w:asciiTheme="majorEastAsia" w:hAnsiTheme="majorEastAsia" w:eastAsiaTheme="majorEastAsia" w:cstheme="majorEastAsia"/>
                <w:i w:val="0"/>
                <w:iCs w:val="0"/>
                <w:color w:val="000000"/>
                <w:sz w:val="21"/>
                <w:szCs w:val="21"/>
                <w:u w:val="none"/>
              </w:rPr>
            </w:pPr>
          </w:p>
        </w:tc>
      </w:tr>
      <w:tr>
        <w:trPr>
          <w:trHeight w:val="413" w:hRule="atLeast"/>
        </w:trPr>
        <w:tc>
          <w:tcPr>
            <w:tcW w:w="39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bdr w:val="none" w:color="auto" w:sz="0" w:space="0"/>
                <w:lang w:val="en-US" w:eastAsia="zh-CN" w:bidi="ar"/>
              </w:rPr>
              <w:t>第五章  遵守道德规范   锤炼道德品格</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第一节  社会主义道德的核心与原则</w:t>
            </w:r>
          </w:p>
        </w:tc>
        <w:tc>
          <w:tcPr>
            <w:tcW w:w="93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十部分“构建中华传统美德传承体系，健全社会公德、职业道德、家庭美德、个人品德建设体制机制，健全诚信建设长效机制，教育引导全社会自觉遵守法律、遵循公序良俗，坚决反对拜金主义、享乐主义、极端个人主义和历史虚无主义。形成网上思想道德教育分众化、精准化实施机制。”</w:t>
            </w:r>
          </w:p>
        </w:tc>
      </w:tr>
      <w:tr>
        <w:trPr>
          <w:trHeight w:val="383" w:hRule="atLeast"/>
        </w:trPr>
        <w:tc>
          <w:tcPr>
            <w:tcW w:w="390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Theme="majorEastAsia" w:hAnsiTheme="majorEastAsia" w:eastAsiaTheme="majorEastAsia" w:cstheme="majorEastAsia"/>
                <w:b/>
                <w:bCs/>
                <w:i w:val="0"/>
                <w:iCs w:val="0"/>
                <w:color w:val="000000"/>
                <w:sz w:val="21"/>
                <w:szCs w:val="21"/>
                <w:u w:val="none"/>
              </w:rPr>
            </w:pP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第二节  吸收借鉴优秀道德成果</w:t>
            </w:r>
          </w:p>
        </w:tc>
        <w:tc>
          <w:tcPr>
            <w:tcW w:w="9389"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left"/>
              <w:rPr>
                <w:rFonts w:hint="eastAsia" w:asciiTheme="majorEastAsia" w:hAnsiTheme="majorEastAsia" w:eastAsiaTheme="majorEastAsia" w:cstheme="majorEastAsia"/>
                <w:i w:val="0"/>
                <w:iCs w:val="0"/>
                <w:color w:val="000000"/>
                <w:sz w:val="21"/>
                <w:szCs w:val="21"/>
                <w:u w:val="none"/>
              </w:rPr>
            </w:pPr>
          </w:p>
        </w:tc>
      </w:tr>
      <w:tr>
        <w:trPr>
          <w:trHeight w:val="323" w:hRule="atLeast"/>
        </w:trPr>
        <w:tc>
          <w:tcPr>
            <w:tcW w:w="390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Theme="majorEastAsia" w:hAnsiTheme="majorEastAsia" w:eastAsiaTheme="majorEastAsia" w:cstheme="majorEastAsia"/>
                <w:b/>
                <w:bCs/>
                <w:i w:val="0"/>
                <w:iCs w:val="0"/>
                <w:color w:val="000000"/>
                <w:sz w:val="21"/>
                <w:szCs w:val="21"/>
                <w:u w:val="none"/>
              </w:rPr>
            </w:pP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第三节  投身崇德向善的道德实践</w:t>
            </w:r>
          </w:p>
        </w:tc>
        <w:tc>
          <w:tcPr>
            <w:tcW w:w="9389"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left"/>
              <w:rPr>
                <w:rFonts w:hint="eastAsia" w:asciiTheme="majorEastAsia" w:hAnsiTheme="majorEastAsia" w:eastAsiaTheme="majorEastAsia" w:cstheme="majorEastAsia"/>
                <w:i w:val="0"/>
                <w:iCs w:val="0"/>
                <w:color w:val="000000"/>
                <w:sz w:val="21"/>
                <w:szCs w:val="21"/>
                <w:u w:val="none"/>
              </w:rPr>
            </w:pPr>
          </w:p>
        </w:tc>
      </w:tr>
      <w:tr>
        <w:trPr>
          <w:trHeight w:val="335" w:hRule="atLeast"/>
        </w:trPr>
        <w:tc>
          <w:tcPr>
            <w:tcW w:w="39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bdr w:val="none" w:color="auto" w:sz="0" w:space="0"/>
                <w:lang w:val="en-US" w:eastAsia="zh-CN" w:bidi="ar"/>
              </w:rPr>
              <w:t>第六章  学习法治思想   提升法治素养</w:t>
            </w: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第一节  社会主义法律的特征和运行</w:t>
            </w:r>
          </w:p>
        </w:tc>
        <w:tc>
          <w:tcPr>
            <w:tcW w:w="93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九部分，法治是中国式现代化的重要保障。必须全面贯彻实施宪法，维护宪法权威，协同推进立法、执法、司法、守法各环节改革，健全法律面前人人平等保障机制，弘扬社会主义法治精神，维护社会公平正义，全面推进国家各方面工作法治化。要深化立法领域改革，深入推进依法行政，健全公正执法司法体制机制，完善推进法治社会建设机制，加强涉外法治建设。</w:t>
            </w:r>
          </w:p>
        </w:tc>
      </w:tr>
      <w:tr>
        <w:trPr>
          <w:trHeight w:val="406" w:hRule="atLeast"/>
        </w:trPr>
        <w:tc>
          <w:tcPr>
            <w:tcW w:w="390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Theme="majorEastAsia" w:hAnsiTheme="majorEastAsia" w:eastAsiaTheme="majorEastAsia" w:cstheme="majorEastAsia"/>
                <w:b/>
                <w:bCs/>
                <w:i w:val="0"/>
                <w:iCs w:val="0"/>
                <w:color w:val="000000"/>
                <w:sz w:val="21"/>
                <w:szCs w:val="21"/>
                <w:u w:val="none"/>
              </w:rPr>
            </w:pP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第二节  坚持全面依法治国</w:t>
            </w:r>
          </w:p>
        </w:tc>
        <w:tc>
          <w:tcPr>
            <w:tcW w:w="9389"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left"/>
              <w:rPr>
                <w:rFonts w:hint="eastAsia" w:asciiTheme="majorEastAsia" w:hAnsiTheme="majorEastAsia" w:eastAsiaTheme="majorEastAsia" w:cstheme="majorEastAsia"/>
                <w:i w:val="0"/>
                <w:iCs w:val="0"/>
                <w:color w:val="000000"/>
                <w:sz w:val="21"/>
                <w:szCs w:val="21"/>
                <w:u w:val="none"/>
              </w:rPr>
            </w:pPr>
          </w:p>
        </w:tc>
      </w:tr>
      <w:tr>
        <w:trPr>
          <w:trHeight w:val="333" w:hRule="atLeast"/>
        </w:trPr>
        <w:tc>
          <w:tcPr>
            <w:tcW w:w="390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Theme="majorEastAsia" w:hAnsiTheme="majorEastAsia" w:eastAsiaTheme="majorEastAsia" w:cstheme="majorEastAsia"/>
                <w:b/>
                <w:bCs/>
                <w:i w:val="0"/>
                <w:iCs w:val="0"/>
                <w:color w:val="000000"/>
                <w:sz w:val="21"/>
                <w:szCs w:val="21"/>
                <w:u w:val="none"/>
              </w:rPr>
            </w:pP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第三节  维护宪法权威</w:t>
            </w:r>
          </w:p>
        </w:tc>
        <w:tc>
          <w:tcPr>
            <w:tcW w:w="9389"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left"/>
              <w:rPr>
                <w:rFonts w:hint="eastAsia" w:asciiTheme="majorEastAsia" w:hAnsiTheme="majorEastAsia" w:eastAsiaTheme="majorEastAsia" w:cstheme="majorEastAsia"/>
                <w:i w:val="0"/>
                <w:iCs w:val="0"/>
                <w:color w:val="000000"/>
                <w:sz w:val="21"/>
                <w:szCs w:val="21"/>
                <w:u w:val="none"/>
              </w:rPr>
            </w:pPr>
          </w:p>
        </w:tc>
      </w:tr>
      <w:tr>
        <w:trPr>
          <w:trHeight w:val="307" w:hRule="atLeast"/>
        </w:trPr>
        <w:tc>
          <w:tcPr>
            <w:tcW w:w="3903"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center"/>
              <w:rPr>
                <w:rFonts w:hint="eastAsia" w:asciiTheme="majorEastAsia" w:hAnsiTheme="majorEastAsia" w:eastAsiaTheme="majorEastAsia" w:cstheme="majorEastAsia"/>
                <w:b/>
                <w:bCs/>
                <w:i w:val="0"/>
                <w:iCs w:val="0"/>
                <w:color w:val="000000"/>
                <w:sz w:val="21"/>
                <w:szCs w:val="21"/>
                <w:u w:val="none"/>
              </w:rPr>
            </w:pPr>
          </w:p>
        </w:tc>
        <w:tc>
          <w:tcPr>
            <w:tcW w:w="4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ind w:left="0" w:leftChars="0" w:firstLine="0" w:firstLineChars="0"/>
              <w:jc w:val="both"/>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第四节  自觉尊法学法守法用法</w:t>
            </w:r>
          </w:p>
        </w:tc>
        <w:tc>
          <w:tcPr>
            <w:tcW w:w="9389" w:type="dxa"/>
            <w:vMerge w:val="continue"/>
            <w:tcBorders>
              <w:top w:val="single" w:color="000000" w:sz="4" w:space="0"/>
              <w:left w:val="single" w:color="000000" w:sz="4" w:space="0"/>
              <w:bottom w:val="single" w:color="000000" w:sz="4" w:space="0"/>
              <w:right w:val="single" w:color="000000" w:sz="4" w:space="0"/>
            </w:tcBorders>
            <w:shd w:val="clear"/>
            <w:vAlign w:val="center"/>
          </w:tcPr>
          <w:p>
            <w:pPr>
              <w:spacing w:line="240" w:lineRule="auto"/>
              <w:jc w:val="left"/>
              <w:rPr>
                <w:rFonts w:hint="eastAsia" w:asciiTheme="majorEastAsia" w:hAnsiTheme="majorEastAsia" w:eastAsiaTheme="majorEastAsia" w:cstheme="majorEastAsia"/>
                <w:i w:val="0"/>
                <w:iCs w:val="0"/>
                <w:color w:val="000000"/>
                <w:sz w:val="21"/>
                <w:szCs w:val="21"/>
                <w:u w:val="none"/>
              </w:rPr>
            </w:pPr>
          </w:p>
        </w:tc>
      </w:tr>
    </w:tbl>
    <w:p>
      <w:pPr>
        <w:ind w:firstLine="0" w:firstLineChars="0"/>
        <w:rPr>
          <w:b/>
          <w:sz w:val="30"/>
          <w:szCs w:val="30"/>
        </w:rPr>
        <w:sectPr>
          <w:type w:val="continuous"/>
          <w:pgSz w:w="16838" w:h="11906" w:orient="landscape"/>
          <w:pgMar w:top="1134" w:right="1134" w:bottom="1134" w:left="1134" w:header="851" w:footer="992" w:gutter="0"/>
          <w:pgNumType w:fmt="decimal"/>
          <w:cols w:space="720" w:num="1"/>
          <w:titlePg/>
          <w:docGrid w:linePitch="312" w:charSpace="0"/>
        </w:sectPr>
      </w:pPr>
    </w:p>
    <w:p>
      <w:pPr>
        <w:pStyle w:val="31"/>
      </w:pPr>
      <w:bookmarkStart w:id="5" w:name="_Toc160547689"/>
      <w:r>
        <w:rPr>
          <w:rFonts w:hint="eastAsia"/>
          <w:lang w:val="en-US" w:eastAsia="zh-CN"/>
        </w:rPr>
        <w:t>六</w:t>
      </w:r>
      <w:r>
        <w:t>、课程</w:t>
      </w:r>
      <w:r>
        <w:rPr>
          <w:rFonts w:hint="eastAsia"/>
        </w:rPr>
        <w:t>考核</w:t>
      </w:r>
      <w:r>
        <w:t>评价</w:t>
      </w:r>
      <w:bookmarkEnd w:id="5"/>
    </w:p>
    <w:p>
      <w:pPr>
        <w:rPr>
          <w:sz w:val="24"/>
          <w:szCs w:val="22"/>
        </w:rPr>
      </w:pPr>
      <w:r>
        <w:rPr>
          <w:rFonts w:hint="eastAsia"/>
          <w:sz w:val="24"/>
          <w:szCs w:val="22"/>
        </w:rPr>
        <w:t>考试是对教学质量评价的重要一环，实行严格的考试制度，既有利于促进教学，也有利于</w:t>
      </w:r>
      <w:r>
        <w:rPr>
          <w:rFonts w:hint="eastAsia"/>
          <w:sz w:val="24"/>
          <w:szCs w:val="22"/>
          <w:lang w:val="en-US" w:eastAsia="zh-Hans"/>
        </w:rPr>
        <w:t>学生学习的效果评价</w:t>
      </w:r>
      <w:r>
        <w:rPr>
          <w:rFonts w:hint="eastAsia"/>
          <w:sz w:val="24"/>
          <w:szCs w:val="22"/>
        </w:rPr>
        <w:t>。为了使教与学的效果得到正确的评估，在成绩的评定上，采取</w:t>
      </w:r>
      <w:r>
        <w:rPr>
          <w:rFonts w:hint="eastAsia"/>
          <w:sz w:val="24"/>
          <w:szCs w:val="22"/>
          <w:lang w:val="en-US" w:eastAsia="zh-Hans"/>
        </w:rPr>
        <w:t>理论知识</w:t>
      </w:r>
      <w:r>
        <w:rPr>
          <w:rFonts w:hint="eastAsia"/>
          <w:sz w:val="24"/>
          <w:szCs w:val="22"/>
        </w:rPr>
        <w:t>与</w:t>
      </w:r>
      <w:r>
        <w:rPr>
          <w:rFonts w:hint="eastAsia"/>
          <w:sz w:val="24"/>
          <w:szCs w:val="22"/>
          <w:lang w:val="en-US" w:eastAsia="zh-Hans"/>
        </w:rPr>
        <w:t>实践考核</w:t>
      </w:r>
      <w:r>
        <w:rPr>
          <w:rFonts w:hint="eastAsia"/>
          <w:sz w:val="24"/>
          <w:szCs w:val="22"/>
        </w:rPr>
        <w:t>相结合的方式。期末考试采用期末试卷形式，统一命题，闭卷考试，统一评分标准</w:t>
      </w:r>
      <w:r>
        <w:rPr>
          <w:sz w:val="24"/>
          <w:szCs w:val="22"/>
        </w:rPr>
        <w:t>。详见表</w:t>
      </w:r>
      <w:r>
        <w:rPr>
          <w:rFonts w:hint="eastAsia"/>
          <w:sz w:val="24"/>
          <w:szCs w:val="22"/>
          <w:lang w:val="en-US" w:eastAsia="zh-CN"/>
        </w:rPr>
        <w:t>6</w:t>
      </w:r>
      <w:r>
        <w:rPr>
          <w:sz w:val="24"/>
          <w:szCs w:val="22"/>
        </w:rPr>
        <w:t>-1、表</w:t>
      </w:r>
      <w:r>
        <w:rPr>
          <w:rFonts w:hint="eastAsia"/>
          <w:sz w:val="24"/>
          <w:szCs w:val="22"/>
          <w:lang w:val="en-US" w:eastAsia="zh-CN"/>
        </w:rPr>
        <w:t>6</w:t>
      </w:r>
      <w:r>
        <w:rPr>
          <w:sz w:val="24"/>
          <w:szCs w:val="22"/>
        </w:rPr>
        <w:t>-2。</w:t>
      </w:r>
    </w:p>
    <w:p>
      <w:pPr>
        <w:ind w:firstLine="0" w:firstLineChars="0"/>
        <w:jc w:val="center"/>
        <w:rPr>
          <w:sz w:val="21"/>
          <w:szCs w:val="21"/>
        </w:rPr>
      </w:pPr>
      <w:r>
        <w:rPr>
          <w:sz w:val="21"/>
          <w:szCs w:val="21"/>
        </w:rPr>
        <w:t>表</w:t>
      </w:r>
      <w:r>
        <w:rPr>
          <w:rFonts w:hint="eastAsia"/>
          <w:sz w:val="21"/>
          <w:szCs w:val="21"/>
          <w:lang w:val="en-US" w:eastAsia="zh-CN"/>
        </w:rPr>
        <w:t>6</w:t>
      </w:r>
      <w:r>
        <w:rPr>
          <w:sz w:val="21"/>
          <w:szCs w:val="21"/>
        </w:rPr>
        <w:t>-1 《</w:t>
      </w:r>
      <w:r>
        <w:rPr>
          <w:rFonts w:hint="eastAsia"/>
          <w:sz w:val="21"/>
          <w:szCs w:val="21"/>
          <w:lang w:val="en-US" w:eastAsia="zh-CN"/>
        </w:rPr>
        <w:t>思想道德与法治</w:t>
      </w:r>
      <w:r>
        <w:rPr>
          <w:sz w:val="21"/>
          <w:szCs w:val="21"/>
        </w:rPr>
        <w:t>》课程考核方案</w:t>
      </w:r>
    </w:p>
    <w:tbl>
      <w:tblPr>
        <w:tblStyle w:val="18"/>
        <w:tblpPr w:leftFromText="180" w:rightFromText="180" w:vertAnchor="text" w:horzAnchor="page" w:tblpXSpec="center" w:tblpY="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4252"/>
        <w:gridCol w:w="1784"/>
      </w:tblGrid>
      <w:tr>
        <w:tc>
          <w:tcPr>
            <w:tcW w:w="3369" w:type="dxa"/>
            <w:gridSpan w:val="2"/>
            <w:noWrap w:val="0"/>
            <w:vAlign w:val="center"/>
          </w:tcPr>
          <w:p>
            <w:pPr>
              <w:suppressLineNumbers/>
              <w:ind w:firstLine="0" w:firstLineChars="0"/>
              <w:jc w:val="center"/>
              <w:rPr>
                <w:sz w:val="21"/>
                <w:szCs w:val="21"/>
              </w:rPr>
            </w:pPr>
            <w:r>
              <w:rPr>
                <w:sz w:val="21"/>
                <w:szCs w:val="21"/>
              </w:rPr>
              <w:t>考核项目</w:t>
            </w:r>
          </w:p>
        </w:tc>
        <w:tc>
          <w:tcPr>
            <w:tcW w:w="4252" w:type="dxa"/>
            <w:noWrap w:val="0"/>
            <w:vAlign w:val="center"/>
          </w:tcPr>
          <w:p>
            <w:pPr>
              <w:suppressLineNumbers/>
              <w:ind w:firstLine="0" w:firstLineChars="0"/>
              <w:jc w:val="center"/>
              <w:rPr>
                <w:sz w:val="21"/>
                <w:szCs w:val="21"/>
              </w:rPr>
            </w:pPr>
            <w:r>
              <w:rPr>
                <w:sz w:val="21"/>
                <w:szCs w:val="21"/>
              </w:rPr>
              <w:t>考核方法</w:t>
            </w:r>
          </w:p>
        </w:tc>
        <w:tc>
          <w:tcPr>
            <w:tcW w:w="1784" w:type="dxa"/>
            <w:noWrap w:val="0"/>
            <w:vAlign w:val="center"/>
          </w:tcPr>
          <w:p>
            <w:pPr>
              <w:suppressLineNumbers/>
              <w:ind w:firstLine="0" w:firstLineChars="0"/>
              <w:jc w:val="center"/>
              <w:rPr>
                <w:sz w:val="21"/>
                <w:szCs w:val="21"/>
              </w:rPr>
            </w:pPr>
            <w:r>
              <w:rPr>
                <w:sz w:val="21"/>
                <w:szCs w:val="21"/>
              </w:rPr>
              <w:t>考核比例</w:t>
            </w:r>
          </w:p>
        </w:tc>
      </w:tr>
      <w:tr>
        <w:trPr>
          <w:trHeight w:val="1269" w:hRule="atLeast"/>
        </w:trPr>
        <w:tc>
          <w:tcPr>
            <w:tcW w:w="1668" w:type="dxa"/>
            <w:vMerge w:val="restart"/>
            <w:noWrap w:val="0"/>
            <w:vAlign w:val="center"/>
          </w:tcPr>
          <w:p>
            <w:pPr>
              <w:suppressLineNumbers/>
              <w:ind w:firstLine="0" w:firstLineChars="0"/>
              <w:jc w:val="center"/>
              <w:rPr>
                <w:sz w:val="21"/>
                <w:szCs w:val="21"/>
              </w:rPr>
            </w:pPr>
            <w:r>
              <w:rPr>
                <w:sz w:val="21"/>
                <w:szCs w:val="21"/>
              </w:rPr>
              <w:t>过程考核</w:t>
            </w:r>
          </w:p>
        </w:tc>
        <w:tc>
          <w:tcPr>
            <w:tcW w:w="1701" w:type="dxa"/>
            <w:noWrap w:val="0"/>
            <w:vAlign w:val="center"/>
          </w:tcPr>
          <w:p>
            <w:pPr>
              <w:suppressLineNumbers/>
              <w:ind w:firstLine="0" w:firstLineChars="0"/>
              <w:jc w:val="center"/>
              <w:rPr>
                <w:rFonts w:hint="eastAsia" w:eastAsia="Times New Roman"/>
                <w:sz w:val="21"/>
                <w:szCs w:val="21"/>
                <w:lang w:val="en-US" w:eastAsia="zh-Hans"/>
              </w:rPr>
            </w:pPr>
            <w:r>
              <w:rPr>
                <w:rFonts w:hint="eastAsia"/>
                <w:sz w:val="21"/>
                <w:szCs w:val="21"/>
                <w:lang w:val="en-US" w:eastAsia="zh-Hans"/>
              </w:rPr>
              <w:t>平时成绩</w:t>
            </w:r>
          </w:p>
        </w:tc>
        <w:tc>
          <w:tcPr>
            <w:tcW w:w="4252" w:type="dxa"/>
            <w:noWrap w:val="0"/>
            <w:vAlign w:val="center"/>
          </w:tcPr>
          <w:p>
            <w:pPr>
              <w:suppressLineNumbers/>
              <w:ind w:firstLine="315" w:firstLineChars="150"/>
              <w:jc w:val="both"/>
              <w:rPr>
                <w:rFonts w:hint="default" w:eastAsia="宋体"/>
                <w:sz w:val="21"/>
                <w:szCs w:val="21"/>
                <w:lang w:eastAsia="zh-Hans"/>
              </w:rPr>
            </w:pPr>
            <w:r>
              <w:rPr>
                <w:rFonts w:hint="eastAsia"/>
                <w:sz w:val="21"/>
                <w:szCs w:val="21"/>
              </w:rPr>
              <w:t>平时成绩以课堂讨论、发言参与情况综合出勤情况综合评价</w:t>
            </w:r>
            <w:r>
              <w:rPr>
                <w:rFonts w:hint="default"/>
                <w:sz w:val="21"/>
                <w:szCs w:val="21"/>
              </w:rPr>
              <w:t>（</w:t>
            </w:r>
            <w:r>
              <w:rPr>
                <w:rFonts w:hint="eastAsia"/>
                <w:sz w:val="21"/>
                <w:szCs w:val="21"/>
                <w:lang w:val="en-US" w:eastAsia="zh-Hans"/>
              </w:rPr>
              <w:t>精品课线上课程学习情况纳入平时成绩考核</w:t>
            </w:r>
            <w:r>
              <w:rPr>
                <w:rFonts w:hint="default"/>
                <w:sz w:val="21"/>
                <w:szCs w:val="21"/>
                <w:lang w:eastAsia="zh-Hans"/>
              </w:rPr>
              <w:t>）。</w:t>
            </w:r>
          </w:p>
        </w:tc>
        <w:tc>
          <w:tcPr>
            <w:tcW w:w="1784" w:type="dxa"/>
            <w:noWrap w:val="0"/>
            <w:vAlign w:val="center"/>
          </w:tcPr>
          <w:p>
            <w:pPr>
              <w:suppressLineNumbers/>
              <w:ind w:firstLine="0" w:firstLineChars="0"/>
              <w:jc w:val="center"/>
              <w:rPr>
                <w:sz w:val="21"/>
                <w:szCs w:val="21"/>
              </w:rPr>
            </w:pPr>
            <w:r>
              <w:rPr>
                <w:sz w:val="21"/>
                <w:szCs w:val="21"/>
              </w:rPr>
              <w:t>30%</w:t>
            </w:r>
          </w:p>
        </w:tc>
      </w:tr>
      <w:tr>
        <w:trPr>
          <w:trHeight w:val="1320" w:hRule="atLeast"/>
        </w:trPr>
        <w:tc>
          <w:tcPr>
            <w:tcW w:w="1668" w:type="dxa"/>
            <w:vMerge w:val="continue"/>
            <w:noWrap w:val="0"/>
            <w:vAlign w:val="center"/>
          </w:tcPr>
          <w:p>
            <w:pPr>
              <w:suppressLineNumbers/>
              <w:ind w:firstLine="420"/>
              <w:jc w:val="center"/>
              <w:rPr>
                <w:sz w:val="21"/>
                <w:szCs w:val="21"/>
              </w:rPr>
            </w:pPr>
          </w:p>
        </w:tc>
        <w:tc>
          <w:tcPr>
            <w:tcW w:w="1701" w:type="dxa"/>
            <w:noWrap w:val="0"/>
            <w:vAlign w:val="center"/>
          </w:tcPr>
          <w:p>
            <w:pPr>
              <w:suppressLineNumbers/>
              <w:ind w:firstLine="0" w:firstLineChars="0"/>
              <w:jc w:val="center"/>
              <w:rPr>
                <w:rFonts w:hint="eastAsia" w:eastAsia="Times New Roman"/>
                <w:sz w:val="21"/>
                <w:szCs w:val="21"/>
                <w:lang w:val="en-US" w:eastAsia="zh-Hans"/>
              </w:rPr>
            </w:pPr>
            <w:r>
              <w:rPr>
                <w:rFonts w:hint="eastAsia"/>
                <w:sz w:val="21"/>
                <w:szCs w:val="21"/>
                <w:lang w:val="en-US" w:eastAsia="zh-Hans"/>
              </w:rPr>
              <w:t>社会实践</w:t>
            </w:r>
          </w:p>
        </w:tc>
        <w:tc>
          <w:tcPr>
            <w:tcW w:w="4252" w:type="dxa"/>
            <w:noWrap w:val="0"/>
            <w:vAlign w:val="center"/>
          </w:tcPr>
          <w:p>
            <w:pPr>
              <w:suppressLineNumbers/>
              <w:ind w:firstLine="420" w:firstLineChars="200"/>
              <w:jc w:val="both"/>
              <w:rPr>
                <w:sz w:val="21"/>
                <w:szCs w:val="21"/>
              </w:rPr>
            </w:pPr>
            <w:r>
              <w:rPr>
                <w:rFonts w:hint="eastAsia"/>
                <w:sz w:val="21"/>
                <w:szCs w:val="21"/>
              </w:rPr>
              <w:t>以三个实践</w:t>
            </w:r>
            <w:r>
              <w:rPr>
                <w:rFonts w:hint="eastAsia"/>
                <w:sz w:val="21"/>
                <w:szCs w:val="21"/>
                <w:lang w:val="en-US" w:eastAsia="zh-Hans"/>
              </w:rPr>
              <w:t>活动</w:t>
            </w:r>
            <w:r>
              <w:rPr>
                <w:rFonts w:hint="eastAsia"/>
                <w:sz w:val="21"/>
                <w:szCs w:val="21"/>
              </w:rPr>
              <w:t>的完成评分为准，</w:t>
            </w:r>
            <w:r>
              <w:rPr>
                <w:rFonts w:hint="eastAsia"/>
                <w:sz w:val="21"/>
                <w:szCs w:val="21"/>
                <w:lang w:val="en-US" w:eastAsia="zh-Hans"/>
              </w:rPr>
              <w:t>详见社会实践报告手册各实践活动方案</w:t>
            </w:r>
            <w:r>
              <w:rPr>
                <w:rFonts w:hint="eastAsia"/>
                <w:sz w:val="21"/>
                <w:szCs w:val="21"/>
              </w:rPr>
              <w:t>。</w:t>
            </w:r>
          </w:p>
        </w:tc>
        <w:tc>
          <w:tcPr>
            <w:tcW w:w="1784" w:type="dxa"/>
            <w:noWrap w:val="0"/>
            <w:vAlign w:val="center"/>
          </w:tcPr>
          <w:p>
            <w:pPr>
              <w:suppressLineNumbers/>
              <w:ind w:firstLine="0" w:firstLineChars="0"/>
              <w:jc w:val="center"/>
              <w:rPr>
                <w:sz w:val="21"/>
                <w:szCs w:val="21"/>
              </w:rPr>
            </w:pPr>
            <w:r>
              <w:rPr>
                <w:sz w:val="21"/>
                <w:szCs w:val="21"/>
              </w:rPr>
              <w:t>30%</w:t>
            </w:r>
          </w:p>
        </w:tc>
      </w:tr>
      <w:tr>
        <w:trPr>
          <w:trHeight w:val="893" w:hRule="atLeast"/>
        </w:trPr>
        <w:tc>
          <w:tcPr>
            <w:tcW w:w="1668" w:type="dxa"/>
            <w:noWrap w:val="0"/>
            <w:vAlign w:val="center"/>
          </w:tcPr>
          <w:p>
            <w:pPr>
              <w:suppressLineNumbers/>
              <w:ind w:firstLine="0" w:firstLineChars="0"/>
              <w:jc w:val="center"/>
              <w:rPr>
                <w:sz w:val="21"/>
                <w:szCs w:val="21"/>
              </w:rPr>
            </w:pPr>
            <w:r>
              <w:rPr>
                <w:sz w:val="21"/>
                <w:szCs w:val="21"/>
              </w:rPr>
              <w:t>结果考核</w:t>
            </w:r>
          </w:p>
        </w:tc>
        <w:tc>
          <w:tcPr>
            <w:tcW w:w="1701" w:type="dxa"/>
            <w:noWrap w:val="0"/>
            <w:vAlign w:val="center"/>
          </w:tcPr>
          <w:p>
            <w:pPr>
              <w:suppressLineNumbers/>
              <w:ind w:firstLine="0" w:firstLineChars="0"/>
              <w:jc w:val="center"/>
              <w:rPr>
                <w:rFonts w:hint="eastAsia" w:eastAsia="Times New Roman"/>
                <w:sz w:val="21"/>
                <w:szCs w:val="21"/>
                <w:lang w:val="en-US" w:eastAsia="zh-Hans"/>
              </w:rPr>
            </w:pPr>
            <w:r>
              <w:rPr>
                <w:rFonts w:hint="eastAsia"/>
                <w:sz w:val="21"/>
                <w:szCs w:val="21"/>
                <w:lang w:val="en-US" w:eastAsia="zh-Hans"/>
              </w:rPr>
              <w:t>期末考试</w:t>
            </w:r>
          </w:p>
        </w:tc>
        <w:tc>
          <w:tcPr>
            <w:tcW w:w="4252" w:type="dxa"/>
            <w:noWrap w:val="0"/>
            <w:vAlign w:val="center"/>
          </w:tcPr>
          <w:p>
            <w:pPr>
              <w:suppressLineNumbers/>
              <w:ind w:firstLine="0" w:firstLineChars="0"/>
              <w:jc w:val="center"/>
              <w:rPr>
                <w:rFonts w:hint="eastAsia" w:eastAsia="Times New Roman"/>
                <w:sz w:val="21"/>
                <w:szCs w:val="21"/>
                <w:lang w:val="en-US" w:eastAsia="zh-Hans"/>
              </w:rPr>
            </w:pPr>
            <w:r>
              <w:rPr>
                <w:rFonts w:hint="eastAsia"/>
                <w:sz w:val="21"/>
                <w:szCs w:val="21"/>
                <w:lang w:val="en-US" w:eastAsia="zh-Hans"/>
              </w:rPr>
              <w:t>闭卷考试</w:t>
            </w:r>
          </w:p>
        </w:tc>
        <w:tc>
          <w:tcPr>
            <w:tcW w:w="1784" w:type="dxa"/>
            <w:noWrap w:val="0"/>
            <w:vAlign w:val="center"/>
          </w:tcPr>
          <w:p>
            <w:pPr>
              <w:suppressLineNumbers/>
              <w:ind w:firstLine="0" w:firstLineChars="0"/>
              <w:jc w:val="center"/>
              <w:rPr>
                <w:sz w:val="21"/>
                <w:szCs w:val="21"/>
              </w:rPr>
            </w:pPr>
            <w:r>
              <w:rPr>
                <w:sz w:val="21"/>
                <w:szCs w:val="21"/>
              </w:rPr>
              <w:t>40%</w:t>
            </w:r>
          </w:p>
        </w:tc>
      </w:tr>
      <w:tr>
        <w:trPr>
          <w:trHeight w:val="679" w:hRule="atLeast"/>
        </w:trPr>
        <w:tc>
          <w:tcPr>
            <w:tcW w:w="7621" w:type="dxa"/>
            <w:gridSpan w:val="3"/>
            <w:noWrap w:val="0"/>
            <w:vAlign w:val="center"/>
          </w:tcPr>
          <w:p>
            <w:pPr>
              <w:suppressLineNumbers/>
              <w:ind w:firstLine="0" w:firstLineChars="0"/>
              <w:jc w:val="center"/>
              <w:rPr>
                <w:sz w:val="21"/>
                <w:szCs w:val="21"/>
              </w:rPr>
            </w:pPr>
            <w:r>
              <w:rPr>
                <w:sz w:val="21"/>
                <w:szCs w:val="21"/>
              </w:rPr>
              <w:t>合计</w:t>
            </w:r>
          </w:p>
        </w:tc>
        <w:tc>
          <w:tcPr>
            <w:tcW w:w="1784" w:type="dxa"/>
            <w:noWrap w:val="0"/>
            <w:vAlign w:val="center"/>
          </w:tcPr>
          <w:p>
            <w:pPr>
              <w:suppressLineNumbers/>
              <w:ind w:firstLine="0" w:firstLineChars="0"/>
              <w:jc w:val="center"/>
              <w:rPr>
                <w:sz w:val="21"/>
                <w:szCs w:val="21"/>
              </w:rPr>
            </w:pPr>
            <w:r>
              <w:rPr>
                <w:sz w:val="21"/>
                <w:szCs w:val="21"/>
              </w:rPr>
              <w:t>100%</w:t>
            </w:r>
          </w:p>
        </w:tc>
      </w:tr>
    </w:tbl>
    <w:p>
      <w:pPr>
        <w:ind w:left="0" w:leftChars="0" w:firstLine="0" w:firstLineChars="0"/>
        <w:jc w:val="both"/>
        <w:rPr>
          <w:sz w:val="30"/>
          <w:szCs w:val="30"/>
        </w:rPr>
      </w:pPr>
    </w:p>
    <w:p>
      <w:pPr>
        <w:ind w:firstLine="0" w:firstLineChars="0"/>
        <w:jc w:val="center"/>
        <w:rPr>
          <w:rFonts w:hint="eastAsia" w:eastAsia="宋体"/>
          <w:color w:val="000000"/>
          <w:sz w:val="21"/>
          <w:szCs w:val="21"/>
          <w:lang w:eastAsia="zh-CN"/>
        </w:rPr>
      </w:pPr>
      <w:r>
        <w:rPr>
          <w:color w:val="000000"/>
          <w:sz w:val="21"/>
          <w:szCs w:val="21"/>
        </w:rPr>
        <w:t>表</w:t>
      </w:r>
      <w:r>
        <w:rPr>
          <w:rFonts w:hint="eastAsia"/>
          <w:color w:val="000000"/>
          <w:sz w:val="21"/>
          <w:szCs w:val="21"/>
          <w:lang w:val="en-US" w:eastAsia="zh-CN"/>
        </w:rPr>
        <w:t>6</w:t>
      </w:r>
      <w:r>
        <w:rPr>
          <w:color w:val="000000"/>
          <w:sz w:val="21"/>
          <w:szCs w:val="21"/>
        </w:rPr>
        <w:t xml:space="preserve">-2 </w:t>
      </w:r>
      <w:r>
        <w:rPr>
          <w:bCs/>
          <w:color w:val="000000"/>
          <w:sz w:val="21"/>
          <w:szCs w:val="21"/>
        </w:rPr>
        <w:t>《</w:t>
      </w:r>
      <w:r>
        <w:rPr>
          <w:rFonts w:hint="eastAsia"/>
          <w:bCs/>
          <w:color w:val="000000"/>
          <w:sz w:val="21"/>
          <w:szCs w:val="21"/>
          <w:lang w:val="en-US" w:eastAsia="zh-CN"/>
        </w:rPr>
        <w:t>思想道德与法治</w:t>
      </w:r>
      <w:r>
        <w:rPr>
          <w:bCs/>
          <w:color w:val="000000"/>
          <w:sz w:val="21"/>
          <w:szCs w:val="21"/>
        </w:rPr>
        <w:t>》</w:t>
      </w:r>
      <w:r>
        <w:rPr>
          <w:color w:val="000000"/>
          <w:sz w:val="21"/>
          <w:szCs w:val="21"/>
        </w:rPr>
        <w:t>课程</w:t>
      </w:r>
      <w:r>
        <w:rPr>
          <w:rFonts w:hint="eastAsia"/>
          <w:color w:val="000000"/>
          <w:sz w:val="21"/>
          <w:szCs w:val="21"/>
          <w:lang w:val="en-US" w:eastAsia="zh-CN"/>
        </w:rPr>
        <w:t>实践</w:t>
      </w:r>
      <w:r>
        <w:rPr>
          <w:color w:val="000000"/>
          <w:sz w:val="21"/>
          <w:szCs w:val="21"/>
        </w:rPr>
        <w:t>考核标准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759"/>
        <w:gridCol w:w="5579"/>
      </w:tblGrid>
      <w:tr>
        <w:trPr>
          <w:trHeight w:val="612" w:hRule="atLeast"/>
          <w:jc w:val="center"/>
        </w:trPr>
        <w:tc>
          <w:tcPr>
            <w:tcW w:w="2184" w:type="dxa"/>
            <w:noWrap w:val="0"/>
            <w:vAlign w:val="center"/>
          </w:tcPr>
          <w:p>
            <w:pPr>
              <w:pStyle w:val="34"/>
              <w:jc w:val="center"/>
            </w:pPr>
            <w:bookmarkStart w:id="6" w:name="_Toc408468517"/>
            <w:r>
              <w:t>考核点</w:t>
            </w:r>
          </w:p>
        </w:tc>
        <w:tc>
          <w:tcPr>
            <w:tcW w:w="759" w:type="dxa"/>
            <w:noWrap w:val="0"/>
            <w:vAlign w:val="center"/>
          </w:tcPr>
          <w:p>
            <w:pPr>
              <w:pStyle w:val="34"/>
              <w:jc w:val="center"/>
            </w:pPr>
            <w:r>
              <w:t>考核</w:t>
            </w:r>
          </w:p>
          <w:p>
            <w:pPr>
              <w:pStyle w:val="34"/>
              <w:jc w:val="center"/>
            </w:pPr>
            <w:r>
              <w:t>比例</w:t>
            </w:r>
          </w:p>
        </w:tc>
        <w:tc>
          <w:tcPr>
            <w:tcW w:w="5579" w:type="dxa"/>
            <w:noWrap w:val="0"/>
            <w:vAlign w:val="center"/>
          </w:tcPr>
          <w:p>
            <w:pPr>
              <w:pStyle w:val="34"/>
              <w:jc w:val="center"/>
            </w:pPr>
            <w:r>
              <w:t>评价标准</w:t>
            </w:r>
          </w:p>
          <w:p>
            <w:pPr>
              <w:pStyle w:val="34"/>
              <w:jc w:val="center"/>
            </w:pPr>
          </w:p>
        </w:tc>
      </w:tr>
      <w:tr>
        <w:trPr>
          <w:trHeight w:val="1042" w:hRule="atLeast"/>
          <w:jc w:val="center"/>
        </w:trPr>
        <w:tc>
          <w:tcPr>
            <w:tcW w:w="2184" w:type="dxa"/>
            <w:noWrap w:val="0"/>
            <w:vAlign w:val="center"/>
          </w:tcPr>
          <w:p>
            <w:pPr>
              <w:pStyle w:val="34"/>
              <w:spacing w:line="240" w:lineRule="auto"/>
            </w:pPr>
            <w:r>
              <w:rPr>
                <w:rFonts w:hint="eastAsia"/>
                <w:sz w:val="21"/>
                <w:szCs w:val="21"/>
                <w:lang w:val="en-US" w:eastAsia="zh-CN"/>
              </w:rPr>
              <w:t>祖国，我想对您说</w:t>
            </w:r>
            <w:r>
              <w:rPr>
                <w:rFonts w:hint="default"/>
                <w:sz w:val="21"/>
                <w:szCs w:val="21"/>
              </w:rPr>
              <w:t>（</w:t>
            </w:r>
            <w:r>
              <w:rPr>
                <w:rFonts w:hint="eastAsia"/>
                <w:sz w:val="21"/>
                <w:szCs w:val="21"/>
                <w:lang w:val="en-US" w:eastAsia="zh-Hans"/>
              </w:rPr>
              <w:t>设置于</w:t>
            </w:r>
            <w:r>
              <w:rPr>
                <w:rFonts w:hint="eastAsia"/>
                <w:sz w:val="21"/>
                <w:szCs w:val="21"/>
                <w:lang w:val="en-US" w:eastAsia="zh-CN"/>
              </w:rPr>
              <w:t>开学第一课</w:t>
            </w:r>
            <w:r>
              <w:rPr>
                <w:rFonts w:hint="default"/>
                <w:sz w:val="21"/>
                <w:szCs w:val="21"/>
                <w:lang w:eastAsia="zh-Hans"/>
              </w:rPr>
              <w:t>）</w:t>
            </w:r>
          </w:p>
        </w:tc>
        <w:tc>
          <w:tcPr>
            <w:tcW w:w="759" w:type="dxa"/>
            <w:noWrap w:val="0"/>
            <w:vAlign w:val="center"/>
          </w:tcPr>
          <w:p>
            <w:pPr>
              <w:pStyle w:val="34"/>
              <w:rPr>
                <w:rFonts w:hint="default" w:eastAsia="宋体"/>
                <w:lang w:val="en-US" w:eastAsia="zh-CN"/>
              </w:rPr>
            </w:pPr>
            <w:r>
              <w:rPr>
                <w:rFonts w:hint="eastAsia"/>
                <w:lang w:val="en-US" w:eastAsia="zh-CN"/>
              </w:rPr>
              <w:t>30%</w:t>
            </w:r>
          </w:p>
        </w:tc>
        <w:tc>
          <w:tcPr>
            <w:tcW w:w="5579" w:type="dxa"/>
            <w:noWrap w:val="0"/>
            <w:vAlign w:val="top"/>
          </w:tcPr>
          <w:p>
            <w:pPr>
              <w:pStyle w:val="34"/>
              <w:rPr>
                <w:rFonts w:hint="default" w:eastAsia="宋体"/>
                <w:lang w:val="en-US" w:eastAsia="zh-CN"/>
              </w:rPr>
            </w:pPr>
            <w:r>
              <w:rPr>
                <w:rFonts w:hint="eastAsia"/>
                <w:lang w:val="en-US" w:eastAsia="zh-CN"/>
              </w:rPr>
              <w:t xml:space="preserve">  该实践活动设置于新生军训后，以军训为序，培养学生的家国情怀。</w:t>
            </w:r>
          </w:p>
        </w:tc>
      </w:tr>
      <w:tr>
        <w:trPr>
          <w:trHeight w:val="1162" w:hRule="atLeast"/>
          <w:jc w:val="center"/>
        </w:trPr>
        <w:tc>
          <w:tcPr>
            <w:tcW w:w="2184" w:type="dxa"/>
            <w:noWrap w:val="0"/>
            <w:vAlign w:val="center"/>
          </w:tcPr>
          <w:p>
            <w:pPr>
              <w:pStyle w:val="34"/>
              <w:spacing w:line="240" w:lineRule="auto"/>
            </w:pPr>
            <w:r>
              <w:rPr>
                <w:rFonts w:hint="eastAsia"/>
                <w:sz w:val="21"/>
                <w:szCs w:val="21"/>
              </w:rPr>
              <w:t>课堂辩论</w:t>
            </w:r>
            <w:r>
              <w:rPr>
                <w:rFonts w:hint="default"/>
                <w:sz w:val="21"/>
                <w:szCs w:val="21"/>
              </w:rPr>
              <w:t>（</w:t>
            </w:r>
            <w:r>
              <w:rPr>
                <w:rFonts w:hint="eastAsia"/>
                <w:sz w:val="21"/>
                <w:szCs w:val="21"/>
                <w:lang w:val="en-US" w:eastAsia="zh-Hans"/>
              </w:rPr>
              <w:t>建议设置于第二章教学内容中</w:t>
            </w:r>
            <w:r>
              <w:rPr>
                <w:rFonts w:hint="default"/>
                <w:sz w:val="21"/>
                <w:szCs w:val="21"/>
                <w:lang w:eastAsia="zh-Hans"/>
              </w:rPr>
              <w:t>）</w:t>
            </w:r>
          </w:p>
        </w:tc>
        <w:tc>
          <w:tcPr>
            <w:tcW w:w="759" w:type="dxa"/>
            <w:noWrap w:val="0"/>
            <w:vAlign w:val="center"/>
          </w:tcPr>
          <w:p>
            <w:pPr>
              <w:pStyle w:val="34"/>
              <w:rPr>
                <w:rFonts w:hint="default" w:eastAsia="宋体"/>
                <w:lang w:val="en-US" w:eastAsia="zh-CN"/>
              </w:rPr>
            </w:pPr>
            <w:r>
              <w:rPr>
                <w:rFonts w:hint="eastAsia"/>
                <w:lang w:val="en-US" w:eastAsia="zh-CN"/>
              </w:rPr>
              <w:t>30%</w:t>
            </w:r>
          </w:p>
        </w:tc>
        <w:tc>
          <w:tcPr>
            <w:tcW w:w="5579" w:type="dxa"/>
            <w:noWrap w:val="0"/>
            <w:vAlign w:val="center"/>
          </w:tcPr>
          <w:p>
            <w:pPr>
              <w:pStyle w:val="34"/>
              <w:ind w:firstLine="420" w:firstLineChars="200"/>
            </w:pPr>
            <w:r>
              <w:rPr>
                <w:rFonts w:hint="eastAsia"/>
                <w:sz w:val="21"/>
                <w:szCs w:val="21"/>
              </w:rPr>
              <w:t>通过课堂辩论活动，明确自己的时代使命，坚定自己的理想信念，展现青年学子善于思考、敢于发声的良好风貌，同时，使学生聚焦社会热点，联系大学生学习生活实际，以辩会友、以辩促学。</w:t>
            </w:r>
          </w:p>
        </w:tc>
      </w:tr>
      <w:tr>
        <w:trPr>
          <w:trHeight w:val="958" w:hRule="atLeast"/>
          <w:jc w:val="center"/>
        </w:trPr>
        <w:tc>
          <w:tcPr>
            <w:tcW w:w="2184" w:type="dxa"/>
            <w:noWrap w:val="0"/>
            <w:vAlign w:val="center"/>
          </w:tcPr>
          <w:p>
            <w:pPr>
              <w:pStyle w:val="34"/>
            </w:pPr>
            <w:r>
              <w:rPr>
                <w:rFonts w:hint="eastAsia" w:ascii="Times New Roman" w:hAnsi="Times New Roman" w:eastAsia="宋体" w:cs="Times New Roman"/>
                <w:sz w:val="21"/>
                <w:szCs w:val="21"/>
                <w:lang w:eastAsia="zh-Hans"/>
              </w:rPr>
              <w:t xml:space="preserve">“学宪法 </w:t>
            </w:r>
            <w:r>
              <w:rPr>
                <w:rFonts w:hint="eastAsia" w:ascii="Times New Roman" w:hAnsi="Times New Roman" w:eastAsia="宋体" w:cs="Times New Roman"/>
                <w:sz w:val="21"/>
                <w:szCs w:val="21"/>
                <w:lang w:val="en-US" w:eastAsia="zh-Hans"/>
              </w:rPr>
              <w:t>讲</w:t>
            </w:r>
            <w:r>
              <w:rPr>
                <w:rFonts w:hint="eastAsia" w:ascii="Times New Roman" w:hAnsi="Times New Roman" w:eastAsia="宋体" w:cs="Times New Roman"/>
                <w:sz w:val="21"/>
                <w:szCs w:val="21"/>
                <w:lang w:eastAsia="zh-Hans"/>
              </w:rPr>
              <w:t>宪法”活动</w:t>
            </w:r>
            <w:r>
              <w:rPr>
                <w:rFonts w:hint="default" w:ascii="Times New Roman" w:hAnsi="Times New Roman" w:eastAsia="宋体" w:cs="Times New Roman"/>
                <w:sz w:val="21"/>
                <w:szCs w:val="21"/>
                <w:lang w:eastAsia="zh-Hans"/>
              </w:rPr>
              <w:t>（</w:t>
            </w:r>
            <w:r>
              <w:rPr>
                <w:rFonts w:hint="eastAsia" w:ascii="Times New Roman" w:hAnsi="Times New Roman" w:eastAsia="宋体" w:cs="Times New Roman"/>
                <w:sz w:val="21"/>
                <w:szCs w:val="21"/>
                <w:lang w:val="en-US" w:eastAsia="zh-Hans"/>
              </w:rPr>
              <w:t>建议设置于第六章教学活动中</w:t>
            </w:r>
            <w:r>
              <w:rPr>
                <w:rFonts w:hint="default" w:ascii="Times New Roman" w:hAnsi="Times New Roman" w:eastAsia="宋体" w:cs="Times New Roman"/>
                <w:sz w:val="21"/>
                <w:szCs w:val="21"/>
                <w:lang w:eastAsia="zh-Hans"/>
              </w:rPr>
              <w:t>）</w:t>
            </w:r>
          </w:p>
        </w:tc>
        <w:tc>
          <w:tcPr>
            <w:tcW w:w="759" w:type="dxa"/>
            <w:noWrap w:val="0"/>
            <w:vAlign w:val="center"/>
          </w:tcPr>
          <w:p>
            <w:pPr>
              <w:pStyle w:val="34"/>
              <w:rPr>
                <w:rFonts w:hint="default" w:eastAsia="宋体"/>
                <w:lang w:val="en-US" w:eastAsia="zh-CN"/>
              </w:rPr>
            </w:pPr>
            <w:r>
              <w:rPr>
                <w:rFonts w:hint="eastAsia"/>
                <w:lang w:val="en-US" w:eastAsia="zh-CN"/>
              </w:rPr>
              <w:t>40%</w:t>
            </w:r>
          </w:p>
        </w:tc>
        <w:tc>
          <w:tcPr>
            <w:tcW w:w="5579" w:type="dxa"/>
            <w:noWrap w:val="0"/>
            <w:vAlign w:val="center"/>
          </w:tcPr>
          <w:p>
            <w:pPr>
              <w:pStyle w:val="34"/>
              <w:ind w:firstLine="420" w:firstLineChars="200"/>
            </w:pPr>
            <w:r>
              <w:rPr>
                <w:rFonts w:hint="eastAsia"/>
                <w:sz w:val="21"/>
                <w:szCs w:val="21"/>
                <w:lang w:val="en-US" w:eastAsia="zh-Hans"/>
              </w:rPr>
              <w:t>通过活动的开展</w:t>
            </w:r>
            <w:r>
              <w:rPr>
                <w:rFonts w:hint="default"/>
                <w:sz w:val="21"/>
                <w:szCs w:val="21"/>
                <w:lang w:eastAsia="zh-Hans"/>
              </w:rPr>
              <w:t>，</w:t>
            </w:r>
            <w:r>
              <w:rPr>
                <w:rFonts w:hint="eastAsia"/>
                <w:sz w:val="21"/>
                <w:szCs w:val="21"/>
                <w:lang w:val="en-US" w:eastAsia="zh-Hans"/>
              </w:rPr>
              <w:t>加深学生对于社会主义法治体系建设的了解</w:t>
            </w:r>
            <w:r>
              <w:rPr>
                <w:rFonts w:hint="default"/>
                <w:sz w:val="21"/>
                <w:szCs w:val="21"/>
                <w:lang w:eastAsia="zh-Hans"/>
              </w:rPr>
              <w:t>。</w:t>
            </w:r>
          </w:p>
        </w:tc>
      </w:tr>
      <w:tr>
        <w:trPr>
          <w:trHeight w:val="622" w:hRule="atLeast"/>
          <w:jc w:val="center"/>
        </w:trPr>
        <w:tc>
          <w:tcPr>
            <w:tcW w:w="2184" w:type="dxa"/>
            <w:noWrap w:val="0"/>
            <w:vAlign w:val="center"/>
          </w:tcPr>
          <w:p>
            <w:pPr>
              <w:pStyle w:val="34"/>
              <w:jc w:val="center"/>
            </w:pPr>
            <w:r>
              <w:t>合计</w:t>
            </w:r>
          </w:p>
        </w:tc>
        <w:tc>
          <w:tcPr>
            <w:tcW w:w="6338" w:type="dxa"/>
            <w:gridSpan w:val="2"/>
            <w:noWrap w:val="0"/>
            <w:vAlign w:val="center"/>
          </w:tcPr>
          <w:p>
            <w:pPr>
              <w:pStyle w:val="34"/>
              <w:rPr>
                <w:rFonts w:hint="default" w:eastAsia="宋体"/>
                <w:lang w:val="en-US" w:eastAsia="zh-CN"/>
              </w:rPr>
            </w:pPr>
            <w:r>
              <w:rPr>
                <w:rFonts w:hint="eastAsia"/>
                <w:lang w:val="en-US" w:eastAsia="zh-CN"/>
              </w:rPr>
              <w:t>100</w:t>
            </w:r>
            <w:r>
              <w:t>分</w:t>
            </w:r>
            <w:r>
              <w:rPr>
                <w:rFonts w:hint="eastAsia"/>
                <w:lang w:eastAsia="zh-CN"/>
              </w:rPr>
              <w:t>（</w:t>
            </w:r>
            <w:r>
              <w:rPr>
                <w:rFonts w:hint="eastAsia"/>
                <w:lang w:val="en-US" w:eastAsia="zh-CN"/>
              </w:rPr>
              <w:t>折算综合成绩的30%）</w:t>
            </w:r>
          </w:p>
        </w:tc>
      </w:tr>
      <w:tr>
        <w:trPr>
          <w:trHeight w:val="572" w:hRule="atLeast"/>
          <w:jc w:val="center"/>
        </w:trPr>
        <w:tc>
          <w:tcPr>
            <w:tcW w:w="2184" w:type="dxa"/>
            <w:noWrap w:val="0"/>
            <w:vAlign w:val="center"/>
          </w:tcPr>
          <w:p>
            <w:pPr>
              <w:pStyle w:val="34"/>
              <w:jc w:val="center"/>
            </w:pPr>
            <w:r>
              <w:t>综合评价</w:t>
            </w:r>
          </w:p>
        </w:tc>
        <w:tc>
          <w:tcPr>
            <w:tcW w:w="6338" w:type="dxa"/>
            <w:gridSpan w:val="2"/>
            <w:noWrap w:val="0"/>
            <w:vAlign w:val="center"/>
          </w:tcPr>
          <w:p>
            <w:pPr>
              <w:pStyle w:val="34"/>
              <w:jc w:val="both"/>
            </w:pPr>
            <w:r>
              <w:t>优秀86～100分；良好70～85分；合格60～69分；不合格&lt;60分</w:t>
            </w:r>
          </w:p>
        </w:tc>
      </w:tr>
      <w:bookmarkEnd w:id="6"/>
    </w:tbl>
    <w:p>
      <w:pPr>
        <w:ind w:left="0" w:leftChars="0" w:firstLine="0" w:firstLineChars="0"/>
        <w:rPr>
          <w:sz w:val="30"/>
          <w:szCs w:val="30"/>
        </w:rPr>
      </w:pPr>
    </w:p>
    <w:p>
      <w:pPr>
        <w:pStyle w:val="31"/>
      </w:pPr>
      <w:bookmarkStart w:id="7" w:name="_Toc160547690"/>
      <w:r>
        <w:rPr>
          <w:rFonts w:hint="eastAsia"/>
          <w:lang w:val="en-US" w:eastAsia="zh-CN"/>
        </w:rPr>
        <w:t>七</w:t>
      </w:r>
      <w:r>
        <w:t>、</w:t>
      </w:r>
      <w:r>
        <w:rPr>
          <w:rFonts w:hint="eastAsia"/>
        </w:rPr>
        <w:t>教学实施条件</w:t>
      </w:r>
      <w:bookmarkEnd w:id="7"/>
    </w:p>
    <w:p>
      <w:pPr>
        <w:pStyle w:val="32"/>
        <w:ind w:firstLine="482"/>
        <w:rPr>
          <w:rFonts w:hint="eastAsia"/>
          <w:sz w:val="24"/>
          <w:szCs w:val="24"/>
        </w:rPr>
      </w:pPr>
      <w:r>
        <w:rPr>
          <w:rFonts w:hint="eastAsia"/>
          <w:sz w:val="24"/>
          <w:szCs w:val="24"/>
        </w:rPr>
        <w:t>1.师资队伍</w:t>
      </w:r>
    </w:p>
    <w:p>
      <w:pPr>
        <w:rPr>
          <w:rFonts w:hint="eastAsia"/>
          <w:sz w:val="24"/>
          <w:szCs w:val="24"/>
        </w:rPr>
      </w:pPr>
      <w:r>
        <w:rPr>
          <w:rFonts w:hint="eastAsia"/>
          <w:sz w:val="24"/>
          <w:szCs w:val="24"/>
          <w:lang w:val="en-US" w:eastAsia="zh-Hans"/>
        </w:rPr>
        <w:t>本课程授课教师</w:t>
      </w:r>
      <w:r>
        <w:rPr>
          <w:rFonts w:hint="eastAsia"/>
          <w:sz w:val="24"/>
          <w:szCs w:val="24"/>
          <w:lang w:val="en-US" w:eastAsia="zh-CN"/>
        </w:rPr>
        <w:t>具有多年的课程教学经验，新进教师均为研究生。</w:t>
      </w:r>
      <w:r>
        <w:rPr>
          <w:rFonts w:hint="eastAsia"/>
          <w:sz w:val="24"/>
          <w:szCs w:val="24"/>
        </w:rPr>
        <w:t>既具备传授和讲解思想政治理论课的理论知识水平、教学业务素质和理论联系实际（实践指导）的能力，又熟悉高等职业教育人才培养的目标、特点和发展趋势等能力，同时又知晓和掌握高职大学生心理特性和认知特点的素质和能力。</w:t>
      </w:r>
    </w:p>
    <w:p>
      <w:pPr>
        <w:rPr>
          <w:rFonts w:hint="eastAsia" w:ascii="Times New Roman" w:hAnsi="Times New Roman" w:eastAsia="宋体" w:cs="Times New Roman"/>
          <w:sz w:val="24"/>
          <w:szCs w:val="24"/>
          <w:lang w:val="en-US" w:eastAsia="zh-CN"/>
        </w:rPr>
        <w:sectPr>
          <w:footerReference r:id="rId16" w:type="first"/>
          <w:footerReference r:id="rId15" w:type="default"/>
          <w:type w:val="continuous"/>
          <w:pgSz w:w="11906" w:h="16838"/>
          <w:pgMar w:top="1134" w:right="1134" w:bottom="1134" w:left="1134" w:header="851" w:footer="992" w:gutter="0"/>
          <w:pgNumType w:fmt="decimal"/>
          <w:cols w:space="720" w:num="1"/>
          <w:titlePg/>
          <w:docGrid w:linePitch="312" w:charSpace="0"/>
        </w:sectPr>
      </w:pPr>
      <w:r>
        <w:rPr>
          <w:rFonts w:hint="eastAsia" w:ascii="Times New Roman" w:hAnsi="Times New Roman" w:eastAsia="宋体" w:cs="Times New Roman"/>
          <w:sz w:val="24"/>
          <w:szCs w:val="24"/>
          <w:lang w:val="en-US" w:eastAsia="zh-Hans"/>
        </w:rPr>
        <w:t>本课程教学要求教师要有良好的理论、业务、实践和指导等综合素质</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Hans"/>
        </w:rPr>
        <w:t>要求教师在授课时要注意处理好理论与实践、教师与学生、讲授与接受、课堂教学与课外学习等诸多方面的关系；不断探索教学方法与教学手段的创新；注重引导学生关注与本课程学习有关的社会热点问题；特别关注改革开放关键时期，党和国家在中国特色社会主义建设和实现中国梦过程中提出的重大决策和战略（及时融入教学中）；注意学生创新、思考、观察、分析等能力的培养。构建“学生为本，树人为先，能力兼全”的现代教学理念，努力培养和提高高职大学生的综合素质和职业能力</w:t>
      </w:r>
      <w:r>
        <w:rPr>
          <w:rFonts w:hint="eastAsia" w:ascii="Times New Roman" w:hAnsi="Times New Roman" w:eastAsia="宋体" w:cs="Times New Roman"/>
          <w:sz w:val="24"/>
          <w:szCs w:val="24"/>
          <w:lang w:val="en-US" w:eastAsia="zh-CN"/>
        </w:rPr>
        <w:t>。</w:t>
      </w:r>
    </w:p>
    <w:p>
      <w:pPr>
        <w:pStyle w:val="32"/>
        <w:ind w:left="0" w:leftChars="0" w:firstLine="480" w:firstLineChars="200"/>
        <w:rPr>
          <w:rFonts w:hint="eastAsia"/>
          <w:sz w:val="24"/>
          <w:szCs w:val="24"/>
        </w:rPr>
      </w:pPr>
      <w:r>
        <w:rPr>
          <w:rFonts w:hint="eastAsia"/>
          <w:sz w:val="24"/>
          <w:szCs w:val="24"/>
        </w:rPr>
        <w:t>2.教学资源</w:t>
      </w:r>
    </w:p>
    <w:p>
      <w:pPr>
        <w:rPr>
          <w:rFonts w:hint="eastAsia" w:ascii="Times New Roman" w:hAnsi="Times New Roman" w:eastAsia="宋体" w:cs="Times New Roman"/>
          <w:sz w:val="24"/>
          <w:szCs w:val="24"/>
        </w:rPr>
      </w:pPr>
      <w:r>
        <w:rPr>
          <w:rFonts w:hint="eastAsia"/>
          <w:sz w:val="24"/>
          <w:szCs w:val="24"/>
          <w:lang w:eastAsia="zh-CN"/>
        </w:rPr>
        <w:t>（</w:t>
      </w:r>
      <w:r>
        <w:rPr>
          <w:rFonts w:hint="eastAsia"/>
          <w:sz w:val="24"/>
          <w:szCs w:val="24"/>
          <w:lang w:val="en-US" w:eastAsia="zh-CN"/>
        </w:rPr>
        <w:t>1）</w:t>
      </w:r>
      <w:r>
        <w:rPr>
          <w:rFonts w:hint="eastAsia" w:ascii="Times New Roman" w:hAnsi="Times New Roman" w:eastAsia="宋体" w:cs="Times New Roman"/>
          <w:sz w:val="24"/>
          <w:szCs w:val="24"/>
        </w:rPr>
        <w:t>音像资料：</w:t>
      </w:r>
      <w:r>
        <w:rPr>
          <w:rFonts w:hint="eastAsia" w:ascii="Times New Roman" w:hAnsi="Times New Roman" w:eastAsia="宋体" w:cs="Times New Roman"/>
          <w:sz w:val="24"/>
          <w:szCs w:val="24"/>
          <w:lang w:val="en-US" w:eastAsia="zh-Hans"/>
        </w:rPr>
        <w:t>任课</w:t>
      </w:r>
      <w:r>
        <w:rPr>
          <w:rFonts w:hint="eastAsia" w:ascii="Times New Roman" w:hAnsi="Times New Roman" w:eastAsia="宋体" w:cs="Times New Roman"/>
          <w:sz w:val="24"/>
          <w:szCs w:val="24"/>
        </w:rPr>
        <w:t>教师通过各种途径积累了大量图片、视频资料，通过感官激发和各种真情、真景、真事、真人的介绍和描述，更容易使学生产生心灵上的触动和思想上的感悟。</w:t>
      </w:r>
    </w:p>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2）数字化资源：数字化资源的开发和利用是推动信息化教学的有力手段。教师通过课程资源平台、思政教学类应用程序等获取和使用各类数字化资源（如公开课或教学比赛录像等），支持线上线下混合式教学模式，满足生源多样性及学生个性化学习的需求。学校应给予政策和经费支持，鼓励和支持教师开发职业教育在线精品课程以及具有校本、区域、特色的课程资源，确保课程目标的实现。</w:t>
      </w:r>
    </w:p>
    <w:p>
      <w:pPr>
        <w:rPr>
          <w:rFonts w:hint="default" w:ascii="宋体" w:hAnsi="宋体" w:eastAsia="宋体"/>
          <w:sz w:val="24"/>
          <w:szCs w:val="24"/>
          <w:lang w:val="en-US"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3）特色资源：学校周边的黑龙潭烈士陵园、小哨小红军烈士墓等红色教育资源，为组织实践教学活动提供了便利条件。各省市线上红色展厅也可以利用于日常教学活动，拓宽教学资源的外延。</w:t>
      </w:r>
    </w:p>
    <w:p>
      <w:pPr>
        <w:pStyle w:val="32"/>
        <w:ind w:firstLine="482"/>
        <w:rPr>
          <w:rFonts w:hint="eastAsia"/>
          <w:sz w:val="24"/>
          <w:szCs w:val="24"/>
        </w:rPr>
      </w:pPr>
      <w:r>
        <w:rPr>
          <w:rFonts w:hint="eastAsia"/>
          <w:sz w:val="24"/>
          <w:szCs w:val="24"/>
        </w:rPr>
        <w:t>3.</w:t>
      </w:r>
      <w:r>
        <w:rPr>
          <w:sz w:val="24"/>
          <w:szCs w:val="24"/>
        </w:rPr>
        <w:t>教材选用</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教材选用</w:t>
      </w:r>
      <w:r>
        <w:rPr>
          <w:rFonts w:hint="eastAsia" w:ascii="Times New Roman" w:hAnsi="Times New Roman" w:eastAsia="宋体" w:cs="Times New Roman"/>
          <w:sz w:val="24"/>
          <w:szCs w:val="24"/>
          <w:lang w:val="en-US" w:eastAsia="zh-Hans"/>
        </w:rPr>
        <w:t>高等教育出版社出版的</w:t>
      </w:r>
      <w:r>
        <w:rPr>
          <w:rFonts w:hint="eastAsia" w:ascii="Times New Roman" w:hAnsi="Times New Roman" w:eastAsia="宋体" w:cs="Times New Roman"/>
          <w:sz w:val="24"/>
          <w:szCs w:val="24"/>
          <w:lang w:val="en-US" w:eastAsia="zh-CN"/>
        </w:rPr>
        <w:t>马克思主义理论研究和建设工程重点教材</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思想道德与</w:t>
      </w:r>
      <w:r>
        <w:rPr>
          <w:rFonts w:hint="eastAsia" w:ascii="Times New Roman" w:hAnsi="Times New Roman" w:eastAsia="宋体" w:cs="Times New Roman"/>
          <w:sz w:val="24"/>
          <w:szCs w:val="24"/>
          <w:lang w:val="en-US" w:eastAsia="zh-Hans"/>
        </w:rPr>
        <w:t>法治</w:t>
      </w:r>
      <w:r>
        <w:rPr>
          <w:rFonts w:hint="default" w:ascii="Times New Roman" w:hAnsi="Times New Roman" w:eastAsia="宋体" w:cs="Times New Roman"/>
          <w:sz w:val="24"/>
          <w:szCs w:val="24"/>
          <w:lang w:val="en-US" w:eastAsia="zh-Hans"/>
        </w:rPr>
        <w:t>》</w:t>
      </w:r>
      <w:r>
        <w:rPr>
          <w:rFonts w:hint="eastAsia"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lang w:val="en-US" w:eastAsia="zh-CN"/>
        </w:rPr>
        <w:t>23</w:t>
      </w:r>
      <w:r>
        <w:rPr>
          <w:rFonts w:hint="eastAsia" w:ascii="Times New Roman" w:hAnsi="Times New Roman" w:eastAsia="宋体" w:cs="Times New Roman"/>
          <w:sz w:val="24"/>
          <w:szCs w:val="24"/>
          <w:lang w:val="en-US" w:eastAsia="zh-CN"/>
        </w:rPr>
        <w:t>年版），具有科学性、权威性和严肃性。</w:t>
      </w:r>
    </w:p>
    <w:p>
      <w:pPr>
        <w:pStyle w:val="32"/>
        <w:ind w:firstLine="482"/>
        <w:rPr>
          <w:rFonts w:hint="eastAsia"/>
          <w:sz w:val="24"/>
          <w:szCs w:val="24"/>
        </w:rPr>
      </w:pPr>
      <w:r>
        <w:rPr>
          <w:sz w:val="24"/>
          <w:szCs w:val="24"/>
        </w:rPr>
        <w:t>4.</w:t>
      </w:r>
      <w:r>
        <w:rPr>
          <w:rFonts w:hint="eastAsia"/>
          <w:sz w:val="24"/>
          <w:szCs w:val="24"/>
        </w:rPr>
        <w:t>校企合作</w:t>
      </w:r>
    </w:p>
    <w:p>
      <w:pPr>
        <w:ind w:firstLine="600"/>
        <w:rPr>
          <w:rFonts w:hint="eastAsia"/>
          <w:sz w:val="24"/>
          <w:szCs w:val="24"/>
        </w:rPr>
      </w:pPr>
      <w:r>
        <w:rPr>
          <w:rFonts w:hint="eastAsia"/>
          <w:sz w:val="24"/>
          <w:szCs w:val="24"/>
        </w:rPr>
        <w:t>结合本课程的教学，与本校其他部门共同邀请校企合作中部分单位的负责人和企业家等，到学校与学生交流互动，鼓励和引导学生到基层、到一线、到国家现代化建设最需要的地方去，以大力弘扬爱国奉献、爱岗敬之精神。本课程将理论学习和社会劳动、志愿服务有机结合起来，与本校其他部门一道，充分发挥学生各类社团的积极作用，组织学生参加文体、法律、卫生、保护态环境、科普宣传、社会公益等志愿服务活动，让学生真正融入社会，向社会和他人学习，学会做人做事，学会关心和付出。</w:t>
      </w:r>
    </w:p>
    <w:p>
      <w:pPr>
        <w:pStyle w:val="31"/>
      </w:pPr>
      <w:bookmarkStart w:id="8" w:name="_Toc160547691"/>
      <w:r>
        <w:rPr>
          <w:rFonts w:hint="eastAsia"/>
          <w:lang w:val="en-US" w:eastAsia="zh-CN"/>
        </w:rPr>
        <w:t>八</w:t>
      </w:r>
      <w:r>
        <w:rPr>
          <w:rFonts w:hint="eastAsia"/>
        </w:rPr>
        <w:t>、其他说明</w:t>
      </w:r>
      <w:bookmarkEnd w:id="8"/>
    </w:p>
    <w:p>
      <w:pPr>
        <w:rPr>
          <w:rFonts w:hint="eastAsia"/>
          <w:sz w:val="24"/>
          <w:szCs w:val="24"/>
        </w:rPr>
      </w:pPr>
      <w:r>
        <w:rPr>
          <w:rFonts w:hint="eastAsia"/>
          <w:sz w:val="24"/>
          <w:szCs w:val="24"/>
        </w:rPr>
        <w:t>本门课的授课对象是一年级学生，涵盖全校所有系部的所有专业，除了专业的差异性之外，在整个教学活动中还需要注意以下个性问题:</w:t>
      </w:r>
    </w:p>
    <w:p>
      <w:pPr>
        <w:rPr>
          <w:rFonts w:hint="eastAsia"/>
          <w:sz w:val="24"/>
          <w:szCs w:val="24"/>
        </w:rPr>
      </w:pPr>
      <w:r>
        <w:rPr>
          <w:rFonts w:hint="eastAsia"/>
          <w:sz w:val="24"/>
          <w:szCs w:val="24"/>
        </w:rPr>
        <w:t>1.大学一年级的学生大多经历过高中政治理论课的学习，已经初步具备了本门课的学习的基础。但是由于教学主题的同质性，导致他们对这门课程的学习缺乏兴趣。</w:t>
      </w:r>
    </w:p>
    <w:p>
      <w:pPr>
        <w:rPr>
          <w:rFonts w:hint="eastAsia"/>
          <w:sz w:val="24"/>
          <w:szCs w:val="24"/>
        </w:rPr>
      </w:pPr>
      <w:r>
        <w:rPr>
          <w:rFonts w:hint="eastAsia"/>
          <w:sz w:val="24"/>
          <w:szCs w:val="24"/>
        </w:rPr>
        <w:t>2.高职生大多缺乏良好的学习自主性、自觉性，同时受到社会多元文化的影响，需要加以引导。</w:t>
      </w:r>
    </w:p>
    <w:p>
      <w:pPr>
        <w:ind w:firstLine="602"/>
        <w:rPr>
          <w:b/>
          <w:sz w:val="24"/>
          <w:szCs w:val="24"/>
        </w:rPr>
      </w:pPr>
      <w:r>
        <w:rPr>
          <w:rFonts w:hint="eastAsia"/>
          <w:sz w:val="24"/>
          <w:szCs w:val="24"/>
        </w:rPr>
        <w:t>3.处于这个年龄阶段的学生整体思维活跃，对参与性的教学接受程度高</w:t>
      </w:r>
      <w:r>
        <w:rPr>
          <w:rFonts w:hint="default"/>
          <w:sz w:val="24"/>
          <w:szCs w:val="24"/>
        </w:rPr>
        <w:t>。</w:t>
      </w:r>
    </w:p>
    <w:p>
      <w:pPr>
        <w:ind w:firstLine="602"/>
        <w:rPr>
          <w:b/>
          <w:sz w:val="30"/>
          <w:szCs w:val="30"/>
        </w:rPr>
      </w:pPr>
    </w:p>
    <w:p>
      <w:pPr>
        <w:ind w:firstLine="602"/>
        <w:rPr>
          <w:b/>
          <w:sz w:val="30"/>
          <w:szCs w:val="30"/>
        </w:rPr>
      </w:pPr>
    </w:p>
    <w:p>
      <w:pPr>
        <w:ind w:firstLine="602"/>
        <w:rPr>
          <w:rFonts w:hint="eastAsia"/>
          <w:b/>
          <w:sz w:val="30"/>
          <w:szCs w:val="30"/>
        </w:rPr>
      </w:pPr>
    </w:p>
    <w:p/>
    <w:sectPr>
      <w:type w:val="continuous"/>
      <w:pgSz w:w="11906" w:h="16838"/>
      <w:pgMar w:top="1134" w:right="1134" w:bottom="1134" w:left="1134" w:header="851" w:footer="992" w:gutter="0"/>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新魏">
    <w:altName w:val="苹方-简"/>
    <w:panose1 w:val="02010800040101010101"/>
    <w:charset w:val="00"/>
    <w:family w:val="auto"/>
    <w:pitch w:val="default"/>
    <w:sig w:usb0="00000000" w:usb1="00000000" w:usb2="00000000" w:usb3="00000000" w:csb0="00040000" w:csb1="00000000"/>
  </w:font>
  <w:font w:name="微软雅黑">
    <w:altName w:val="汉仪旗黑"/>
    <w:panose1 w:val="020B0503020204020204"/>
    <w:charset w:val="00"/>
    <w:family w:val="swiss"/>
    <w:pitch w:val="default"/>
    <w:sig w:usb0="00000000" w:usb1="00000000" w:usb2="00000016" w:usb3="00000000" w:csb0="0004001F" w:csb1="00000000"/>
  </w:font>
  <w:font w:name="等线">
    <w:altName w:val="汉仪中等线KW"/>
    <w:panose1 w:val="02010600030101010101"/>
    <w:charset w:val="00"/>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2"/>
      <w:ind w:firstLine="360"/>
      <w:rPr>
        <w:rStyle w:val="21"/>
      </w:rPr>
    </w:pPr>
    <w:r>
      <w:fldChar w:fldCharType="begin"/>
    </w:r>
    <w:r>
      <w:rPr>
        <w:rStyle w:val="21"/>
      </w:rPr>
      <w:instrText xml:space="preserve">PAGE  </w:instrText>
    </w:r>
    <w:r>
      <w:fldChar w:fldCharType="separate"/>
    </w:r>
    <w:r>
      <w:rPr>
        <w:rStyle w:val="21"/>
      </w:rPr>
      <w:t>4</w:t>
    </w:r>
    <w:r>
      <w:fldChar w:fldCharType="end"/>
    </w:r>
  </w:p>
  <w:p>
    <w:pPr>
      <w:pStyle w:val="10"/>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2"/>
      <w:ind w:firstLine="360"/>
      <w:rPr>
        <w:rStyle w:val="21"/>
      </w:rPr>
    </w:pPr>
    <w:r>
      <w:fldChar w:fldCharType="begin"/>
    </w:r>
    <w:r>
      <w:rPr>
        <w:rStyle w:val="21"/>
      </w:rPr>
      <w:instrText xml:space="preserve">PAGE  </w:instrText>
    </w:r>
    <w:r>
      <w:fldChar w:fldCharType="end"/>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ind w:firstLine="360"/>
                            <w:rPr>
                              <w:rStyle w:val="21"/>
                            </w:rPr>
                          </w:pPr>
                          <w:r>
                            <w:fldChar w:fldCharType="begin"/>
                          </w:r>
                          <w:r>
                            <w:rPr>
                              <w:rStyle w:val="21"/>
                            </w:rPr>
                            <w:instrText xml:space="preserve">PAGE  </w:instrText>
                          </w:r>
                          <w:r>
                            <w:fldChar w:fldCharType="separate"/>
                          </w:r>
                          <w:r>
                            <w:rPr>
                              <w:rStyle w:val="21"/>
                            </w:rPr>
                            <w:t>4</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EIERozS&#10;AQAAowMAAA4AAAAAAAAAAQAgAAAAOAEAAGRycy9lMm9Eb2MueG1sUEsFBgAAAAAGAAYAWQEAAHwF&#10;AAAAAA==&#10;">
              <v:fill on="f" focussize="0,0"/>
              <v:stroke on="f" weight="1.25pt"/>
              <v:imagedata o:title=""/>
              <o:lock v:ext="edit" aspectratio="f"/>
              <v:textbox inset="0mm,0mm,0mm,0mm" style="mso-fit-shape-to-text:t;">
                <w:txbxContent>
                  <w:p>
                    <w:pPr>
                      <w:pStyle w:val="10"/>
                      <w:ind w:firstLine="360"/>
                      <w:rPr>
                        <w:rStyle w:val="21"/>
                      </w:rPr>
                    </w:pPr>
                    <w:r>
                      <w:fldChar w:fldCharType="begin"/>
                    </w:r>
                    <w:r>
                      <w:rPr>
                        <w:rStyle w:val="21"/>
                      </w:rPr>
                      <w:instrText xml:space="preserve">PAGE  </w:instrText>
                    </w:r>
                    <w:r>
                      <w:fldChar w:fldCharType="separate"/>
                    </w:r>
                    <w:r>
                      <w:rPr>
                        <w:rStyle w:val="21"/>
                      </w:rP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oaYJL0wAAAAUB&#10;AAAPAAAAAAAAAAEAIAAAADgAAABkcnMvZG93bnJldi54bWxQSwECFAAUAAAACACHTuJAm9GEH9EB&#10;AACjAwAADgAAAAAAAAABACAAAAA4AQAAZHJzL2Uyb0RvYy54bWxQSwUGAAAAAAYABgBZAQAAewUA&#10;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ind w:firstLine="360"/>
                            <w:rPr>
                              <w:rStyle w:val="21"/>
                            </w:rPr>
                          </w:pPr>
                          <w:r>
                            <w:fldChar w:fldCharType="begin"/>
                          </w:r>
                          <w:r>
                            <w:rPr>
                              <w:rStyle w:val="21"/>
                            </w:rPr>
                            <w:instrText xml:space="preserve">PAGE  </w:instrText>
                          </w:r>
                          <w:r>
                            <w:fldChar w:fldCharType="separate"/>
                          </w:r>
                          <w:r>
                            <w:rPr>
                              <w:rStyle w:val="21"/>
                            </w:rPr>
                            <w:t>4</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aGmCS9MAAAAFAQAADwAAAAAAAAABACAAAAA4AAAAZHJzL2Rvd25yZXYueG1s&#10;UEsBAhQAFAAAAAgAh07iQC+EFAPnAQAAyAMAAA4AAAAAAAAAAQAgAAAAOAEAAGRycy9lMm9Eb2Mu&#10;eG1sUEsFBgAAAAAGAAYAWQEAAJEFAAAAAA==&#10;">
              <v:fill on="f" focussize="0,0"/>
              <v:stroke on="f" weight="1.25pt"/>
              <v:imagedata o:title=""/>
              <o:lock v:ext="edit" aspectratio="f"/>
              <v:textbox inset="0mm,0mm,0mm,0mm" style="mso-fit-shape-to-text:t;">
                <w:txbxContent>
                  <w:p>
                    <w:pPr>
                      <w:pStyle w:val="10"/>
                      <w:ind w:firstLine="360"/>
                      <w:rPr>
                        <w:rStyle w:val="21"/>
                      </w:rPr>
                    </w:pPr>
                    <w:r>
                      <w:fldChar w:fldCharType="begin"/>
                    </w:r>
                    <w:r>
                      <w:rPr>
                        <w:rStyle w:val="21"/>
                      </w:rPr>
                      <w:instrText xml:space="preserve">PAGE  </w:instrText>
                    </w:r>
                    <w:r>
                      <w:fldChar w:fldCharType="separate"/>
                    </w:r>
                    <w:r>
                      <w:rPr>
                        <w:rStyle w:val="21"/>
                      </w:rP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aGmCS9MAAAAFAQAADwAAAAAAAAABACAAAAA4AAAAZHJzL2Rvd25yZXYueG1s&#10;UEsBAhQAFAAAAAgAh07iQLbJiILnAQAAyAMAAA4AAAAAAAAAAQAgAAAAOAEAAGRycy9lMm9Eb2Mu&#10;eG1sUEsFBgAAAAAGAAYAWQEAAJEFA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0</w:t>
                          </w:r>
                          <w:r>
                            <w:rPr>
                              <w:sz w:val="18"/>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oaYJL0wAAAAUBAAAPAAAAAAAAAAEAIAAAADgAAABkcnMvZG93bnJldi54bWxQ&#10;SwECFAAUAAAACACHTuJAmfA8mOYBAADIAwAADgAAAAAAAAABACAAAAA4AQAAZHJzL2Uyb0RvYy54&#10;bWxQSwUGAAAAAAYABgBZAQAAkAUAAAAA&#10;">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0</w:t>
                    </w:r>
                    <w:r>
                      <w:rPr>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9</w:t>
                          </w:r>
                          <w:r>
                            <w:rPr>
                              <w:sz w:val="18"/>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aGmCS9MAAAAFAQAADwAAAAAAAAABACAAAAA4AAAAZHJzL2Rvd25yZXYueG1s&#10;UEsBAhQAFAAAAAgAh07iQE/Xv7rnAQAAyAMAAA4AAAAAAAAAAQAgAAAAOAEAAGRycy9lMm9Eb2Mu&#10;eG1sUEsFBgAAAAAGAAYAWQEAAJEFAAAAAA==&#10;">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9</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ind w:firstLine="360"/>
      <w:rPr>
        <w:rFonts w:hint="eastAsia"/>
      </w:rPr>
    </w:pPr>
    <w:r>
      <w:rPr>
        <w:rFonts w:hint="eastAsia"/>
      </w:rPr>
      <w:drawing>
        <wp:anchor distT="0" distB="0" distL="114935" distR="114935" simplePos="0" relativeHeight="251659264" behindDoc="0" locked="0" layoutInCell="1" allowOverlap="1">
          <wp:simplePos x="0" y="0"/>
          <wp:positionH relativeFrom="page">
            <wp:posOffset>1143000</wp:posOffset>
          </wp:positionH>
          <wp:positionV relativeFrom="paragraph">
            <wp:posOffset>76835</wp:posOffset>
          </wp:positionV>
          <wp:extent cx="1714500" cy="228600"/>
          <wp:effectExtent l="0" t="0" r="12700" b="0"/>
          <wp:wrapSquare wrapText="bothSides"/>
          <wp:docPr id="2" name="Picture 1" descr="云南机电职业技术学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云南机电职业技术学院标志"/>
                  <pic:cNvPicPr>
                    <a:picLocks noChangeAspect="1"/>
                  </pic:cNvPicPr>
                </pic:nvPicPr>
                <pic:blipFill>
                  <a:blip r:embed="rId1"/>
                  <a:stretch>
                    <a:fillRect/>
                  </a:stretch>
                </pic:blipFill>
                <pic:spPr>
                  <a:xfrm>
                    <a:off x="0" y="0"/>
                    <a:ext cx="1714500" cy="228600"/>
                  </a:xfrm>
                  <a:prstGeom prst="rect">
                    <a:avLst/>
                  </a:prstGeom>
                  <a:noFill/>
                  <a:ln>
                    <a:noFill/>
                  </a:ln>
                </pic:spPr>
              </pic:pic>
            </a:graphicData>
          </a:graphic>
        </wp:anchor>
      </w:drawing>
    </w:r>
    <w:r>
      <w:rPr>
        <w:rFonts w:hint="eastAsia"/>
      </w:rPr>
      <w:t xml:space="preserve">                                                                                                                                                                                                </w:t>
    </w:r>
  </w:p>
  <w:p>
    <w:pPr>
      <w:pStyle w:val="11"/>
      <w:pBdr>
        <w:bottom w:val="single" w:color="auto" w:sz="6" w:space="0"/>
      </w:pBdr>
      <w:ind w:firstLine="361"/>
      <w:rPr>
        <w:rFonts w:hint="eastAsia" w:ascii="黑体" w:eastAsia="黑体"/>
        <w:b/>
      </w:rPr>
    </w:pPr>
    <w:r>
      <w:rPr>
        <w:rFonts w:hint="eastAsia" w:ascii="黑体" w:eastAsia="黑体"/>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EFCD4C"/>
    <w:multiLevelType w:val="singleLevel"/>
    <w:tmpl w:val="FEEFCD4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mNmRiMDM3ZTMzODkxZDI0MTMyNTZhYjgyMjUzMzkifQ=="/>
  </w:docVars>
  <w:rsids>
    <w:rsidRoot w:val="00B07C28"/>
    <w:rsid w:val="00005C67"/>
    <w:rsid w:val="000107A1"/>
    <w:rsid w:val="0001326B"/>
    <w:rsid w:val="00014C83"/>
    <w:rsid w:val="00033CBA"/>
    <w:rsid w:val="000607D8"/>
    <w:rsid w:val="000745A3"/>
    <w:rsid w:val="00096396"/>
    <w:rsid w:val="000C501E"/>
    <w:rsid w:val="000D1A49"/>
    <w:rsid w:val="000F14C1"/>
    <w:rsid w:val="00106766"/>
    <w:rsid w:val="0012548B"/>
    <w:rsid w:val="00135257"/>
    <w:rsid w:val="0015042F"/>
    <w:rsid w:val="00151A37"/>
    <w:rsid w:val="00152E0A"/>
    <w:rsid w:val="00187F60"/>
    <w:rsid w:val="001D5EE4"/>
    <w:rsid w:val="001E413F"/>
    <w:rsid w:val="00227852"/>
    <w:rsid w:val="00241F0D"/>
    <w:rsid w:val="00272F9B"/>
    <w:rsid w:val="0029533C"/>
    <w:rsid w:val="002C2278"/>
    <w:rsid w:val="002E21DB"/>
    <w:rsid w:val="002F2B89"/>
    <w:rsid w:val="00302E19"/>
    <w:rsid w:val="00303262"/>
    <w:rsid w:val="00335825"/>
    <w:rsid w:val="00346387"/>
    <w:rsid w:val="0035018B"/>
    <w:rsid w:val="003801AF"/>
    <w:rsid w:val="00382376"/>
    <w:rsid w:val="00382A78"/>
    <w:rsid w:val="00394BEA"/>
    <w:rsid w:val="003A5455"/>
    <w:rsid w:val="003C204E"/>
    <w:rsid w:val="003E04F9"/>
    <w:rsid w:val="003E2FA2"/>
    <w:rsid w:val="003E404C"/>
    <w:rsid w:val="003E47F4"/>
    <w:rsid w:val="003F0500"/>
    <w:rsid w:val="003F188E"/>
    <w:rsid w:val="003F6F81"/>
    <w:rsid w:val="004030F8"/>
    <w:rsid w:val="004158BD"/>
    <w:rsid w:val="00456479"/>
    <w:rsid w:val="00467184"/>
    <w:rsid w:val="004C7852"/>
    <w:rsid w:val="00544ABE"/>
    <w:rsid w:val="00546B4A"/>
    <w:rsid w:val="00551FE9"/>
    <w:rsid w:val="0055276E"/>
    <w:rsid w:val="00553E9C"/>
    <w:rsid w:val="00555666"/>
    <w:rsid w:val="00562625"/>
    <w:rsid w:val="00597191"/>
    <w:rsid w:val="005A4C41"/>
    <w:rsid w:val="005B7446"/>
    <w:rsid w:val="005E441B"/>
    <w:rsid w:val="00607F4B"/>
    <w:rsid w:val="00612D17"/>
    <w:rsid w:val="006642BC"/>
    <w:rsid w:val="006813A1"/>
    <w:rsid w:val="00691312"/>
    <w:rsid w:val="00692336"/>
    <w:rsid w:val="00694297"/>
    <w:rsid w:val="006954B8"/>
    <w:rsid w:val="006A5FCB"/>
    <w:rsid w:val="006E1590"/>
    <w:rsid w:val="006F5F1C"/>
    <w:rsid w:val="00731A85"/>
    <w:rsid w:val="00755B6B"/>
    <w:rsid w:val="00755F1A"/>
    <w:rsid w:val="00762FEC"/>
    <w:rsid w:val="007875EC"/>
    <w:rsid w:val="007A268D"/>
    <w:rsid w:val="007A5819"/>
    <w:rsid w:val="007B3509"/>
    <w:rsid w:val="007C2429"/>
    <w:rsid w:val="007C509C"/>
    <w:rsid w:val="007C5B86"/>
    <w:rsid w:val="007D6978"/>
    <w:rsid w:val="007D7663"/>
    <w:rsid w:val="007E18C3"/>
    <w:rsid w:val="0080540E"/>
    <w:rsid w:val="00815332"/>
    <w:rsid w:val="008261F2"/>
    <w:rsid w:val="00842E30"/>
    <w:rsid w:val="00864D29"/>
    <w:rsid w:val="00893F82"/>
    <w:rsid w:val="008A3E1E"/>
    <w:rsid w:val="008A7F84"/>
    <w:rsid w:val="008C3051"/>
    <w:rsid w:val="008C3F3B"/>
    <w:rsid w:val="008C4656"/>
    <w:rsid w:val="008E3C11"/>
    <w:rsid w:val="00904C04"/>
    <w:rsid w:val="0091468D"/>
    <w:rsid w:val="0092270F"/>
    <w:rsid w:val="00932F72"/>
    <w:rsid w:val="0094567C"/>
    <w:rsid w:val="00957714"/>
    <w:rsid w:val="009B3C77"/>
    <w:rsid w:val="009C5603"/>
    <w:rsid w:val="00A04AC1"/>
    <w:rsid w:val="00A255DB"/>
    <w:rsid w:val="00A32AD4"/>
    <w:rsid w:val="00A45F4A"/>
    <w:rsid w:val="00A51BBD"/>
    <w:rsid w:val="00A6147D"/>
    <w:rsid w:val="00A72DAA"/>
    <w:rsid w:val="00A90565"/>
    <w:rsid w:val="00A96495"/>
    <w:rsid w:val="00AD149B"/>
    <w:rsid w:val="00B07C28"/>
    <w:rsid w:val="00B218E0"/>
    <w:rsid w:val="00B549C5"/>
    <w:rsid w:val="00B83C83"/>
    <w:rsid w:val="00B846C9"/>
    <w:rsid w:val="00B91797"/>
    <w:rsid w:val="00BA45BF"/>
    <w:rsid w:val="00BD562F"/>
    <w:rsid w:val="00C14595"/>
    <w:rsid w:val="00C14F49"/>
    <w:rsid w:val="00C329DE"/>
    <w:rsid w:val="00C33F4D"/>
    <w:rsid w:val="00C41F46"/>
    <w:rsid w:val="00C642B4"/>
    <w:rsid w:val="00C65CF4"/>
    <w:rsid w:val="00CC16A2"/>
    <w:rsid w:val="00CC2DD6"/>
    <w:rsid w:val="00CC775B"/>
    <w:rsid w:val="00CF5617"/>
    <w:rsid w:val="00CF76CD"/>
    <w:rsid w:val="00D07B73"/>
    <w:rsid w:val="00D14CE4"/>
    <w:rsid w:val="00D25C4E"/>
    <w:rsid w:val="00D32DB5"/>
    <w:rsid w:val="00D44A05"/>
    <w:rsid w:val="00D53D31"/>
    <w:rsid w:val="00D61F94"/>
    <w:rsid w:val="00D91857"/>
    <w:rsid w:val="00D943FF"/>
    <w:rsid w:val="00DF48A6"/>
    <w:rsid w:val="00E149FE"/>
    <w:rsid w:val="00E25F81"/>
    <w:rsid w:val="00E44DC4"/>
    <w:rsid w:val="00E52F7A"/>
    <w:rsid w:val="00E54546"/>
    <w:rsid w:val="00E917D3"/>
    <w:rsid w:val="00EF05F4"/>
    <w:rsid w:val="00EF2596"/>
    <w:rsid w:val="00F31FA3"/>
    <w:rsid w:val="00F42953"/>
    <w:rsid w:val="00F45A4C"/>
    <w:rsid w:val="00F5034C"/>
    <w:rsid w:val="00F53F79"/>
    <w:rsid w:val="00F60141"/>
    <w:rsid w:val="00F654BA"/>
    <w:rsid w:val="00F70DD1"/>
    <w:rsid w:val="00FB242E"/>
    <w:rsid w:val="00FB3D4C"/>
    <w:rsid w:val="00FE0156"/>
    <w:rsid w:val="025C49EE"/>
    <w:rsid w:val="038B3DDC"/>
    <w:rsid w:val="04F311AF"/>
    <w:rsid w:val="05215177"/>
    <w:rsid w:val="056A6870"/>
    <w:rsid w:val="05723C7C"/>
    <w:rsid w:val="05770104"/>
    <w:rsid w:val="05937A34"/>
    <w:rsid w:val="05DA23A7"/>
    <w:rsid w:val="06C70D2A"/>
    <w:rsid w:val="06ED47ED"/>
    <w:rsid w:val="07175632"/>
    <w:rsid w:val="0759191E"/>
    <w:rsid w:val="075E5DA6"/>
    <w:rsid w:val="079D330C"/>
    <w:rsid w:val="07DF17F7"/>
    <w:rsid w:val="081B3BDB"/>
    <w:rsid w:val="08491227"/>
    <w:rsid w:val="085E20C5"/>
    <w:rsid w:val="08AC7C46"/>
    <w:rsid w:val="0919027A"/>
    <w:rsid w:val="099730C7"/>
    <w:rsid w:val="09C4471A"/>
    <w:rsid w:val="09D54231"/>
    <w:rsid w:val="0A0D1E0C"/>
    <w:rsid w:val="0A382C50"/>
    <w:rsid w:val="0A67379F"/>
    <w:rsid w:val="0AB6351E"/>
    <w:rsid w:val="0ABC0CAB"/>
    <w:rsid w:val="0C07544A"/>
    <w:rsid w:val="0C616DDD"/>
    <w:rsid w:val="0C9D33BF"/>
    <w:rsid w:val="0CC222FA"/>
    <w:rsid w:val="0CC76782"/>
    <w:rsid w:val="0D337136"/>
    <w:rsid w:val="0D5B4A77"/>
    <w:rsid w:val="0DB40989"/>
    <w:rsid w:val="0DDB40CB"/>
    <w:rsid w:val="0E236A3E"/>
    <w:rsid w:val="0F4B77A5"/>
    <w:rsid w:val="0FB35ED0"/>
    <w:rsid w:val="0FD57709"/>
    <w:rsid w:val="0FF90BC3"/>
    <w:rsid w:val="10406DB9"/>
    <w:rsid w:val="105015D1"/>
    <w:rsid w:val="108B39B5"/>
    <w:rsid w:val="110E4E87"/>
    <w:rsid w:val="11127111"/>
    <w:rsid w:val="11296D36"/>
    <w:rsid w:val="1139154F"/>
    <w:rsid w:val="115E178F"/>
    <w:rsid w:val="11855DCB"/>
    <w:rsid w:val="12026A19"/>
    <w:rsid w:val="12DE5103"/>
    <w:rsid w:val="13170AE0"/>
    <w:rsid w:val="135E4E75"/>
    <w:rsid w:val="136817E4"/>
    <w:rsid w:val="13685067"/>
    <w:rsid w:val="13725976"/>
    <w:rsid w:val="1376437D"/>
    <w:rsid w:val="138E61A0"/>
    <w:rsid w:val="140654BA"/>
    <w:rsid w:val="147C5E29"/>
    <w:rsid w:val="14EC51E3"/>
    <w:rsid w:val="15763AC2"/>
    <w:rsid w:val="15811E53"/>
    <w:rsid w:val="15C570C4"/>
    <w:rsid w:val="15E20BF3"/>
    <w:rsid w:val="16232CE1"/>
    <w:rsid w:val="16666C4E"/>
    <w:rsid w:val="16864F84"/>
    <w:rsid w:val="168C4DC5"/>
    <w:rsid w:val="16CC1E75"/>
    <w:rsid w:val="16DB6C0C"/>
    <w:rsid w:val="17240306"/>
    <w:rsid w:val="17E75E45"/>
    <w:rsid w:val="18546479"/>
    <w:rsid w:val="18633210"/>
    <w:rsid w:val="188A30D0"/>
    <w:rsid w:val="18997E67"/>
    <w:rsid w:val="18A474FD"/>
    <w:rsid w:val="196D6F46"/>
    <w:rsid w:val="19EB7814"/>
    <w:rsid w:val="1A0E6ACF"/>
    <w:rsid w:val="1A1041D0"/>
    <w:rsid w:val="1A173B5B"/>
    <w:rsid w:val="1A2453EF"/>
    <w:rsid w:val="1A716ED3"/>
    <w:rsid w:val="1A722F70"/>
    <w:rsid w:val="1AE767B2"/>
    <w:rsid w:val="1AF347C3"/>
    <w:rsid w:val="1B697C85"/>
    <w:rsid w:val="1BAD2CF8"/>
    <w:rsid w:val="1BB42683"/>
    <w:rsid w:val="1C2B35C6"/>
    <w:rsid w:val="1C6A0B2D"/>
    <w:rsid w:val="1C6F4FB4"/>
    <w:rsid w:val="1C7723C1"/>
    <w:rsid w:val="1CA90611"/>
    <w:rsid w:val="1CC57F42"/>
    <w:rsid w:val="1D1F3AD3"/>
    <w:rsid w:val="1D86257E"/>
    <w:rsid w:val="1E4B1042"/>
    <w:rsid w:val="1E4F41C5"/>
    <w:rsid w:val="1E782E0B"/>
    <w:rsid w:val="1EC47A07"/>
    <w:rsid w:val="1EDB762C"/>
    <w:rsid w:val="1F680515"/>
    <w:rsid w:val="1FBC5A21"/>
    <w:rsid w:val="20143EB1"/>
    <w:rsid w:val="20733ECA"/>
    <w:rsid w:val="20E17D82"/>
    <w:rsid w:val="21B26DD5"/>
    <w:rsid w:val="21F50B43"/>
    <w:rsid w:val="222B321C"/>
    <w:rsid w:val="22EF2060"/>
    <w:rsid w:val="23077707"/>
    <w:rsid w:val="233D435E"/>
    <w:rsid w:val="23827050"/>
    <w:rsid w:val="239F6981"/>
    <w:rsid w:val="23E073EA"/>
    <w:rsid w:val="240B5CB0"/>
    <w:rsid w:val="24341072"/>
    <w:rsid w:val="243B67FF"/>
    <w:rsid w:val="24487A08"/>
    <w:rsid w:val="24780862"/>
    <w:rsid w:val="24880AFD"/>
    <w:rsid w:val="24F56F32"/>
    <w:rsid w:val="256726E9"/>
    <w:rsid w:val="259941BD"/>
    <w:rsid w:val="26FD1886"/>
    <w:rsid w:val="27125FA8"/>
    <w:rsid w:val="27680F35"/>
    <w:rsid w:val="27EE4691"/>
    <w:rsid w:val="27FC7FED"/>
    <w:rsid w:val="28223BE7"/>
    <w:rsid w:val="28486025"/>
    <w:rsid w:val="288A2311"/>
    <w:rsid w:val="28A91541"/>
    <w:rsid w:val="28C50E71"/>
    <w:rsid w:val="2A691522"/>
    <w:rsid w:val="2AE85674"/>
    <w:rsid w:val="2B505F9D"/>
    <w:rsid w:val="2B971F94"/>
    <w:rsid w:val="2BF854B1"/>
    <w:rsid w:val="2C1D7C6F"/>
    <w:rsid w:val="2C87189D"/>
    <w:rsid w:val="2CFF49DE"/>
    <w:rsid w:val="2D607001"/>
    <w:rsid w:val="2D9F6AE6"/>
    <w:rsid w:val="2E8944E5"/>
    <w:rsid w:val="2EFD22A6"/>
    <w:rsid w:val="2F835A02"/>
    <w:rsid w:val="302E5E9B"/>
    <w:rsid w:val="305E446B"/>
    <w:rsid w:val="31863ECE"/>
    <w:rsid w:val="31A4347E"/>
    <w:rsid w:val="31DB13D9"/>
    <w:rsid w:val="3201709B"/>
    <w:rsid w:val="32817E21"/>
    <w:rsid w:val="337D6587"/>
    <w:rsid w:val="33E0082A"/>
    <w:rsid w:val="33F225A2"/>
    <w:rsid w:val="34DE4EC9"/>
    <w:rsid w:val="34EE76E2"/>
    <w:rsid w:val="35042E8C"/>
    <w:rsid w:val="35584B93"/>
    <w:rsid w:val="356154A3"/>
    <w:rsid w:val="35D15757"/>
    <w:rsid w:val="363A1903"/>
    <w:rsid w:val="363E3B8C"/>
    <w:rsid w:val="366D0E58"/>
    <w:rsid w:val="37930C3B"/>
    <w:rsid w:val="37A21255"/>
    <w:rsid w:val="37C4140A"/>
    <w:rsid w:val="388D46D6"/>
    <w:rsid w:val="38BA649F"/>
    <w:rsid w:val="38C522B1"/>
    <w:rsid w:val="38E85CE9"/>
    <w:rsid w:val="38F31AFC"/>
    <w:rsid w:val="39AA3828"/>
    <w:rsid w:val="3A4C0E33"/>
    <w:rsid w:val="3A5307BE"/>
    <w:rsid w:val="3B173D7F"/>
    <w:rsid w:val="3B81096E"/>
    <w:rsid w:val="3B8E0546"/>
    <w:rsid w:val="3C192B7A"/>
    <w:rsid w:val="3CA00003"/>
    <w:rsid w:val="3CA36D89"/>
    <w:rsid w:val="3CDD7E68"/>
    <w:rsid w:val="3CFC071D"/>
    <w:rsid w:val="3D091FB1"/>
    <w:rsid w:val="3D802EF4"/>
    <w:rsid w:val="3DB136C3"/>
    <w:rsid w:val="3E204FFC"/>
    <w:rsid w:val="3E297E8A"/>
    <w:rsid w:val="3E5D15DE"/>
    <w:rsid w:val="3E6853F0"/>
    <w:rsid w:val="3E8C68AA"/>
    <w:rsid w:val="3EBF1682"/>
    <w:rsid w:val="3F3E79D2"/>
    <w:rsid w:val="3F4B1266"/>
    <w:rsid w:val="3F78302F"/>
    <w:rsid w:val="3FC06CA7"/>
    <w:rsid w:val="3FFE458D"/>
    <w:rsid w:val="404339FD"/>
    <w:rsid w:val="421C6B06"/>
    <w:rsid w:val="42675C80"/>
    <w:rsid w:val="42714011"/>
    <w:rsid w:val="429B73D4"/>
    <w:rsid w:val="42D81437"/>
    <w:rsid w:val="42DE6216"/>
    <w:rsid w:val="42E816D2"/>
    <w:rsid w:val="42EA29D6"/>
    <w:rsid w:val="43251536"/>
    <w:rsid w:val="43C80D40"/>
    <w:rsid w:val="448C1D82"/>
    <w:rsid w:val="455C6BD8"/>
    <w:rsid w:val="45F95B5C"/>
    <w:rsid w:val="461B5D11"/>
    <w:rsid w:val="462753A7"/>
    <w:rsid w:val="46B34F8B"/>
    <w:rsid w:val="472F2356"/>
    <w:rsid w:val="4730365B"/>
    <w:rsid w:val="479E040B"/>
    <w:rsid w:val="480B0A3F"/>
    <w:rsid w:val="4830797A"/>
    <w:rsid w:val="486017CE"/>
    <w:rsid w:val="4886618B"/>
    <w:rsid w:val="48873C0C"/>
    <w:rsid w:val="488F1019"/>
    <w:rsid w:val="48981928"/>
    <w:rsid w:val="48C61172"/>
    <w:rsid w:val="48C621F7"/>
    <w:rsid w:val="4A117D59"/>
    <w:rsid w:val="4A6D27A8"/>
    <w:rsid w:val="4A901A63"/>
    <w:rsid w:val="4AE97B73"/>
    <w:rsid w:val="4B1A19C7"/>
    <w:rsid w:val="4B2444D5"/>
    <w:rsid w:val="4B706B53"/>
    <w:rsid w:val="4BA402A6"/>
    <w:rsid w:val="4BAA5A33"/>
    <w:rsid w:val="4C1705E5"/>
    <w:rsid w:val="4CB41768"/>
    <w:rsid w:val="4D077EEE"/>
    <w:rsid w:val="4D405AC9"/>
    <w:rsid w:val="4D7D71E1"/>
    <w:rsid w:val="4DCC69B2"/>
    <w:rsid w:val="4E257040"/>
    <w:rsid w:val="4E5B2D9E"/>
    <w:rsid w:val="4E6C3038"/>
    <w:rsid w:val="4E6E0739"/>
    <w:rsid w:val="4E803ED7"/>
    <w:rsid w:val="4F473CA0"/>
    <w:rsid w:val="4FAF6B47"/>
    <w:rsid w:val="4FBA4817"/>
    <w:rsid w:val="501F5F01"/>
    <w:rsid w:val="510F580A"/>
    <w:rsid w:val="513D5054"/>
    <w:rsid w:val="51656219"/>
    <w:rsid w:val="5168719D"/>
    <w:rsid w:val="51AD660D"/>
    <w:rsid w:val="51E754ED"/>
    <w:rsid w:val="5206251F"/>
    <w:rsid w:val="528E6F80"/>
    <w:rsid w:val="529F4C9C"/>
    <w:rsid w:val="52D10CEE"/>
    <w:rsid w:val="52F1599F"/>
    <w:rsid w:val="52F543A6"/>
    <w:rsid w:val="53B74464"/>
    <w:rsid w:val="545C6276"/>
    <w:rsid w:val="54F476EE"/>
    <w:rsid w:val="55214D3B"/>
    <w:rsid w:val="55951476"/>
    <w:rsid w:val="55A95F18"/>
    <w:rsid w:val="55AF7E22"/>
    <w:rsid w:val="568C3F8D"/>
    <w:rsid w:val="57856723"/>
    <w:rsid w:val="579C6348"/>
    <w:rsid w:val="587E693B"/>
    <w:rsid w:val="59464185"/>
    <w:rsid w:val="597823D6"/>
    <w:rsid w:val="59AA3EAA"/>
    <w:rsid w:val="59BC3DC4"/>
    <w:rsid w:val="5A6545DD"/>
    <w:rsid w:val="5AE4292D"/>
    <w:rsid w:val="5AE81333"/>
    <w:rsid w:val="5AEF0CBE"/>
    <w:rsid w:val="5B3439B1"/>
    <w:rsid w:val="5B5B3870"/>
    <w:rsid w:val="5BA7266B"/>
    <w:rsid w:val="5BB054F9"/>
    <w:rsid w:val="5BDE05C6"/>
    <w:rsid w:val="5C343553"/>
    <w:rsid w:val="5C9238ED"/>
    <w:rsid w:val="5CB5062A"/>
    <w:rsid w:val="5CD72D5D"/>
    <w:rsid w:val="5CDB1763"/>
    <w:rsid w:val="5D0E0CB8"/>
    <w:rsid w:val="5D1041BB"/>
    <w:rsid w:val="5D361E7D"/>
    <w:rsid w:val="5D5104A8"/>
    <w:rsid w:val="5DDF6E12"/>
    <w:rsid w:val="5E142764"/>
    <w:rsid w:val="5E4951BD"/>
    <w:rsid w:val="5ECB4491"/>
    <w:rsid w:val="5F7F5239"/>
    <w:rsid w:val="5F9F7CED"/>
    <w:rsid w:val="5FF32FFA"/>
    <w:rsid w:val="60923DFD"/>
    <w:rsid w:val="6093187E"/>
    <w:rsid w:val="60DE0679"/>
    <w:rsid w:val="61146955"/>
    <w:rsid w:val="61293077"/>
    <w:rsid w:val="618C531A"/>
    <w:rsid w:val="61B6615E"/>
    <w:rsid w:val="61C144EF"/>
    <w:rsid w:val="620D6B6D"/>
    <w:rsid w:val="62194B7D"/>
    <w:rsid w:val="632F46C6"/>
    <w:rsid w:val="636D1FAC"/>
    <w:rsid w:val="63B55C23"/>
    <w:rsid w:val="64053424"/>
    <w:rsid w:val="64515AA2"/>
    <w:rsid w:val="647B46E8"/>
    <w:rsid w:val="64DA7F84"/>
    <w:rsid w:val="65503446"/>
    <w:rsid w:val="6598383A"/>
    <w:rsid w:val="6667518D"/>
    <w:rsid w:val="66A0648D"/>
    <w:rsid w:val="672777C9"/>
    <w:rsid w:val="6734105D"/>
    <w:rsid w:val="67E433FF"/>
    <w:rsid w:val="6868145A"/>
    <w:rsid w:val="68AD08CA"/>
    <w:rsid w:val="68C11AE9"/>
    <w:rsid w:val="68DC0114"/>
    <w:rsid w:val="68F64541"/>
    <w:rsid w:val="69112B6D"/>
    <w:rsid w:val="69580D63"/>
    <w:rsid w:val="69966649"/>
    <w:rsid w:val="699C0552"/>
    <w:rsid w:val="69A668E3"/>
    <w:rsid w:val="6AB56AA1"/>
    <w:rsid w:val="6ACF764A"/>
    <w:rsid w:val="6D98425A"/>
    <w:rsid w:val="6D9E6164"/>
    <w:rsid w:val="6E2241BE"/>
    <w:rsid w:val="6E4965FC"/>
    <w:rsid w:val="6F0131D5"/>
    <w:rsid w:val="70876EAC"/>
    <w:rsid w:val="70AD3868"/>
    <w:rsid w:val="70C93198"/>
    <w:rsid w:val="70D127A3"/>
    <w:rsid w:val="71D62051"/>
    <w:rsid w:val="72663EBE"/>
    <w:rsid w:val="727453D2"/>
    <w:rsid w:val="7284346E"/>
    <w:rsid w:val="72A22A1E"/>
    <w:rsid w:val="72B33FBD"/>
    <w:rsid w:val="73663A61"/>
    <w:rsid w:val="73732D77"/>
    <w:rsid w:val="738D1722"/>
    <w:rsid w:val="738E71A4"/>
    <w:rsid w:val="73DA5F9E"/>
    <w:rsid w:val="73E51DB1"/>
    <w:rsid w:val="740C41EF"/>
    <w:rsid w:val="742B4AA4"/>
    <w:rsid w:val="742E12AB"/>
    <w:rsid w:val="74807A31"/>
    <w:rsid w:val="754819F8"/>
    <w:rsid w:val="75702BBC"/>
    <w:rsid w:val="76943C19"/>
    <w:rsid w:val="76C21265"/>
    <w:rsid w:val="771F15FE"/>
    <w:rsid w:val="77D323A7"/>
    <w:rsid w:val="785123B2"/>
    <w:rsid w:val="790E3028"/>
    <w:rsid w:val="79252C4D"/>
    <w:rsid w:val="793B4DF1"/>
    <w:rsid w:val="79D762F4"/>
    <w:rsid w:val="7A1947DF"/>
    <w:rsid w:val="7A275005"/>
    <w:rsid w:val="7A7B1000"/>
    <w:rsid w:val="7B016CDB"/>
    <w:rsid w:val="7B8D4340"/>
    <w:rsid w:val="7B9671CE"/>
    <w:rsid w:val="7B9D6B59"/>
    <w:rsid w:val="7BEE0EE2"/>
    <w:rsid w:val="7BF604ED"/>
    <w:rsid w:val="7C4A5D78"/>
    <w:rsid w:val="7C671AA5"/>
    <w:rsid w:val="7CC70BC5"/>
    <w:rsid w:val="7CC80845"/>
    <w:rsid w:val="7CDE4B0D"/>
    <w:rsid w:val="7CFD581C"/>
    <w:rsid w:val="7D482418"/>
    <w:rsid w:val="7D615540"/>
    <w:rsid w:val="7D803ADA"/>
    <w:rsid w:val="7DA2182D"/>
    <w:rsid w:val="7DC93C6B"/>
    <w:rsid w:val="7DCE3976"/>
    <w:rsid w:val="7E05604E"/>
    <w:rsid w:val="7E227B7D"/>
    <w:rsid w:val="7E5570D2"/>
    <w:rsid w:val="7E6A37F4"/>
    <w:rsid w:val="7E6D4779"/>
    <w:rsid w:val="7E757607"/>
    <w:rsid w:val="7F2464A6"/>
    <w:rsid w:val="7F3279BA"/>
    <w:rsid w:val="7F45445C"/>
    <w:rsid w:val="7F6D431C"/>
    <w:rsid w:val="7F7052A0"/>
    <w:rsid w:val="7F80553B"/>
    <w:rsid w:val="D4FE0589"/>
    <w:rsid w:val="E7A7BFB3"/>
    <w:rsid w:val="E7BFBCC0"/>
    <w:rsid w:val="F9064C37"/>
    <w:rsid w:val="FD3F946D"/>
    <w:rsid w:val="FD9F70D9"/>
    <w:rsid w:val="FF7B4F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56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200" w:beforeLines="0" w:beforeAutospacing="0" w:after="200" w:afterLines="0" w:afterAutospacing="0" w:line="360" w:lineRule="auto"/>
      <w:outlineLvl w:val="0"/>
    </w:pPr>
    <w:rPr>
      <w:b/>
      <w:kern w:val="44"/>
      <w:sz w:val="30"/>
    </w:rPr>
  </w:style>
  <w:style w:type="paragraph" w:styleId="3">
    <w:name w:val="heading 2"/>
    <w:basedOn w:val="1"/>
    <w:next w:val="1"/>
    <w:qFormat/>
    <w:uiPriority w:val="0"/>
    <w:pPr>
      <w:keepNext/>
      <w:keepLines/>
      <w:spacing w:before="200" w:beforeLines="0" w:beforeAutospacing="0" w:after="200" w:afterLines="0" w:afterAutospacing="0" w:line="360" w:lineRule="auto"/>
      <w:ind w:firstLine="560" w:firstLineChars="200"/>
      <w:outlineLvl w:val="1"/>
    </w:pPr>
    <w:rPr>
      <w:rFonts w:ascii="Arial" w:hAnsi="Arial"/>
      <w:b/>
      <w:sz w:val="28"/>
    </w:rPr>
  </w:style>
  <w:style w:type="character" w:default="1" w:styleId="20">
    <w:name w:val="Default Paragraph Font"/>
    <w:semiHidden/>
    <w:uiPriority w:val="0"/>
  </w:style>
  <w:style w:type="table" w:default="1" w:styleId="18">
    <w:name w:val="Normal Table"/>
    <w:semiHidden/>
    <w:uiPriority w:val="0"/>
    <w:tblPr>
      <w:tblCellMar>
        <w:top w:w="0" w:type="dxa"/>
        <w:left w:w="108" w:type="dxa"/>
        <w:bottom w:w="0" w:type="dxa"/>
        <w:right w:w="108" w:type="dxa"/>
      </w:tblCellMar>
    </w:tblPr>
  </w:style>
  <w:style w:type="paragraph" w:styleId="4">
    <w:name w:val="toc 7"/>
    <w:basedOn w:val="1"/>
    <w:next w:val="1"/>
    <w:uiPriority w:val="0"/>
    <w:pPr>
      <w:ind w:left="2520" w:leftChars="1200"/>
    </w:pPr>
  </w:style>
  <w:style w:type="paragraph" w:styleId="5">
    <w:name w:val="annotation text"/>
    <w:basedOn w:val="1"/>
    <w:link w:val="24"/>
    <w:uiPriority w:val="0"/>
    <w:pPr>
      <w:jc w:val="left"/>
    </w:pPr>
  </w:style>
  <w:style w:type="paragraph" w:styleId="6">
    <w:name w:val="toc 5"/>
    <w:basedOn w:val="1"/>
    <w:next w:val="1"/>
    <w:uiPriority w:val="0"/>
    <w:pPr>
      <w:ind w:left="1680" w:leftChars="800"/>
    </w:pPr>
  </w:style>
  <w:style w:type="paragraph" w:styleId="7">
    <w:name w:val="toc 3"/>
    <w:basedOn w:val="1"/>
    <w:next w:val="1"/>
    <w:uiPriority w:val="0"/>
    <w:pPr>
      <w:ind w:left="840" w:leftChars="400"/>
    </w:pPr>
  </w:style>
  <w:style w:type="paragraph" w:styleId="8">
    <w:name w:val="toc 8"/>
    <w:basedOn w:val="1"/>
    <w:next w:val="1"/>
    <w:uiPriority w:val="0"/>
    <w:pPr>
      <w:ind w:left="2940" w:leftChars="1400"/>
    </w:pPr>
  </w:style>
  <w:style w:type="paragraph" w:styleId="9">
    <w:name w:val="Balloon Text"/>
    <w:basedOn w:val="1"/>
    <w:link w:val="25"/>
    <w:uiPriority w:val="0"/>
    <w:pPr>
      <w:spacing w:line="240" w:lineRule="auto"/>
    </w:pPr>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jc w:val="center"/>
    </w:pPr>
    <w:rPr>
      <w:sz w:val="18"/>
      <w:szCs w:val="18"/>
    </w:rPr>
  </w:style>
  <w:style w:type="paragraph" w:styleId="12">
    <w:name w:val="toc 1"/>
    <w:basedOn w:val="1"/>
    <w:next w:val="1"/>
    <w:uiPriority w:val="39"/>
  </w:style>
  <w:style w:type="paragraph" w:styleId="13">
    <w:name w:val="toc 4"/>
    <w:basedOn w:val="1"/>
    <w:next w:val="1"/>
    <w:uiPriority w:val="0"/>
    <w:pPr>
      <w:ind w:left="1260" w:leftChars="600"/>
    </w:pPr>
  </w:style>
  <w:style w:type="paragraph" w:styleId="14">
    <w:name w:val="toc 6"/>
    <w:basedOn w:val="1"/>
    <w:next w:val="1"/>
    <w:uiPriority w:val="0"/>
    <w:pPr>
      <w:ind w:left="2100" w:leftChars="1000"/>
    </w:pPr>
  </w:style>
  <w:style w:type="paragraph" w:styleId="15">
    <w:name w:val="toc 2"/>
    <w:basedOn w:val="1"/>
    <w:next w:val="1"/>
    <w:uiPriority w:val="39"/>
    <w:pPr>
      <w:ind w:left="420" w:leftChars="200"/>
    </w:pPr>
  </w:style>
  <w:style w:type="paragraph" w:styleId="16">
    <w:name w:val="toc 9"/>
    <w:basedOn w:val="1"/>
    <w:next w:val="1"/>
    <w:uiPriority w:val="0"/>
    <w:pPr>
      <w:ind w:left="3360" w:leftChars="1600"/>
    </w:pPr>
  </w:style>
  <w:style w:type="paragraph" w:styleId="17">
    <w:name w:val="annotation subject"/>
    <w:basedOn w:val="5"/>
    <w:next w:val="5"/>
    <w:link w:val="26"/>
    <w:uiPriority w:val="0"/>
    <w:rPr>
      <w:b/>
      <w:bCs/>
    </w:rPr>
  </w:style>
  <w:style w:type="table" w:styleId="19">
    <w:name w:val="Table Grid"/>
    <w:basedOn w:val="1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uiPriority w:val="99"/>
    <w:rPr>
      <w:color w:val="0000FF"/>
      <w:u w:val="single"/>
    </w:rPr>
  </w:style>
  <w:style w:type="character" w:styleId="23">
    <w:name w:val="annotation reference"/>
    <w:uiPriority w:val="0"/>
    <w:rPr>
      <w:sz w:val="21"/>
      <w:szCs w:val="21"/>
    </w:rPr>
  </w:style>
  <w:style w:type="character" w:customStyle="1" w:styleId="24">
    <w:name w:val="批注文字 Char"/>
    <w:link w:val="5"/>
    <w:uiPriority w:val="0"/>
    <w:rPr>
      <w:kern w:val="2"/>
      <w:sz w:val="28"/>
      <w:szCs w:val="24"/>
    </w:rPr>
  </w:style>
  <w:style w:type="character" w:customStyle="1" w:styleId="25">
    <w:name w:val="批注框文本 Char"/>
    <w:link w:val="9"/>
    <w:uiPriority w:val="0"/>
    <w:rPr>
      <w:kern w:val="2"/>
      <w:sz w:val="18"/>
      <w:szCs w:val="18"/>
    </w:rPr>
  </w:style>
  <w:style w:type="character" w:customStyle="1" w:styleId="26">
    <w:name w:val="批注主题 Char"/>
    <w:link w:val="17"/>
    <w:uiPriority w:val="0"/>
    <w:rPr>
      <w:b/>
      <w:bCs/>
      <w:kern w:val="2"/>
      <w:sz w:val="28"/>
      <w:szCs w:val="24"/>
    </w:rPr>
  </w:style>
  <w:style w:type="paragraph" w:customStyle="1" w:styleId="27">
    <w:name w:val="Default"/>
    <w:uiPriority w:val="0"/>
    <w:pPr>
      <w:widowControl w:val="0"/>
      <w:autoSpaceDE w:val="0"/>
      <w:autoSpaceDN w:val="0"/>
      <w:adjustRightInd w:val="0"/>
    </w:pPr>
    <w:rPr>
      <w:rFonts w:ascii="华文新魏" w:hAnsi="Times New Roman" w:eastAsia="华文新魏" w:cs="华文新魏"/>
      <w:color w:val="000000"/>
      <w:sz w:val="24"/>
      <w:szCs w:val="24"/>
      <w:lang w:val="en-US" w:eastAsia="zh-CN" w:bidi="ar-SA"/>
    </w:rPr>
  </w:style>
  <w:style w:type="paragraph" w:customStyle="1" w:styleId="28">
    <w:name w:val="图表题目"/>
    <w:basedOn w:val="1"/>
    <w:qFormat/>
    <w:uiPriority w:val="0"/>
    <w:pPr>
      <w:ind w:firstLine="0" w:firstLineChars="0"/>
      <w:jc w:val="center"/>
    </w:pPr>
    <w:rPr>
      <w:rFonts w:ascii="黑体"/>
      <w:b/>
      <w:sz w:val="21"/>
      <w:szCs w:val="21"/>
    </w:rPr>
  </w:style>
  <w:style w:type="table" w:customStyle="1" w:styleId="29">
    <w:name w:val="Table Normal"/>
    <w:unhideWhenUsed/>
    <w:qFormat/>
    <w:uiPriority w:val="2"/>
    <w:pPr>
      <w:widowControl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30">
    <w:name w:val="Table Paragraph"/>
    <w:basedOn w:val="1"/>
    <w:qFormat/>
    <w:uiPriority w:val="1"/>
    <w:pPr>
      <w:snapToGrid/>
      <w:spacing w:line="240" w:lineRule="auto"/>
      <w:ind w:firstLine="0" w:firstLineChars="0"/>
      <w:jc w:val="left"/>
    </w:pPr>
    <w:rPr>
      <w:rFonts w:ascii="Calibri" w:hAnsi="Calibri" w:eastAsia="宋体" w:cs="Times New Roman"/>
      <w:kern w:val="0"/>
      <w:sz w:val="22"/>
      <w:szCs w:val="22"/>
      <w:lang w:eastAsia="en-US"/>
    </w:rPr>
  </w:style>
  <w:style w:type="paragraph" w:customStyle="1" w:styleId="31">
    <w:name w:val="一级标题"/>
    <w:basedOn w:val="2"/>
    <w:next w:val="1"/>
    <w:qFormat/>
    <w:uiPriority w:val="0"/>
    <w:pPr>
      <w:spacing w:line="480" w:lineRule="auto"/>
      <w:ind w:firstLine="562"/>
    </w:pPr>
    <w:rPr>
      <w:rFonts w:eastAsia="黑体"/>
      <w:sz w:val="28"/>
    </w:rPr>
  </w:style>
  <w:style w:type="paragraph" w:customStyle="1" w:styleId="32">
    <w:name w:val="二级标题"/>
    <w:basedOn w:val="3"/>
    <w:next w:val="1"/>
    <w:qFormat/>
    <w:uiPriority w:val="0"/>
    <w:rPr>
      <w:sz w:val="24"/>
    </w:rPr>
  </w:style>
  <w:style w:type="paragraph" w:customStyle="1" w:styleId="33">
    <w:name w:val="正文内容"/>
    <w:basedOn w:val="1"/>
    <w:qFormat/>
    <w:uiPriority w:val="0"/>
    <w:pPr>
      <w:ind w:firstLine="200"/>
    </w:pPr>
    <w:rPr>
      <w:sz w:val="24"/>
    </w:rPr>
  </w:style>
  <w:style w:type="paragraph" w:customStyle="1" w:styleId="34">
    <w:name w:val="表格文字"/>
    <w:basedOn w:val="33"/>
    <w:qFormat/>
    <w:uiPriority w:val="0"/>
    <w:pPr>
      <w:spacing w:line="240" w:lineRule="auto"/>
      <w:ind w:firstLine="0" w:firstLineChars="0"/>
    </w:pPr>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8647</Words>
  <Characters>8731</Characters>
  <Lines>16</Lines>
  <Paragraphs>4</Paragraphs>
  <TotalTime>28</TotalTime>
  <ScaleCrop>false</ScaleCrop>
  <LinksUpToDate>false</LinksUpToDate>
  <CharactersWithSpaces>8789</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2016-06-01T10:20:00Z</dcterms:created>
  <dc:creator>微软用户</dc:creator>
  <cp:lastModifiedBy>左</cp:lastModifiedBy>
  <cp:lastPrinted>2014-12-12T00:17:00Z</cp:lastPrinted>
  <dcterms:modified xsi:type="dcterms:W3CDTF">2024-09-06T16:05:28Z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DDADD644545263C30EC94A661806901F_43</vt:lpwstr>
  </property>
</Properties>
</file>