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19" w:rsidRDefault="00B459F7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高职院校发展战略知识库</w:t>
      </w:r>
    </w:p>
    <w:p w:rsidR="009A4219" w:rsidRDefault="00B459F7">
      <w:pPr>
        <w:tabs>
          <w:tab w:val="left" w:pos="2841"/>
        </w:tabs>
        <w:spacing w:line="276" w:lineRule="auto"/>
        <w:jc w:val="center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/>
          <w:sz w:val="28"/>
          <w:szCs w:val="36"/>
        </w:rPr>
        <w:t>产品介绍</w:t>
      </w:r>
    </w:p>
    <w:p w:rsidR="009A4219" w:rsidRDefault="009A4219">
      <w:pPr>
        <w:tabs>
          <w:tab w:val="left" w:pos="2841"/>
        </w:tabs>
        <w:jc w:val="center"/>
        <w:rPr>
          <w:rFonts w:ascii="微软雅黑" w:eastAsia="微软雅黑" w:hAnsi="微软雅黑" w:cs="微软雅黑"/>
          <w:szCs w:val="21"/>
        </w:rPr>
      </w:pPr>
    </w:p>
    <w:p w:rsidR="009A4219" w:rsidRPr="00B459F7" w:rsidRDefault="00B459F7">
      <w:pPr>
        <w:spacing w:line="276" w:lineRule="auto"/>
        <w:rPr>
          <w:rFonts w:ascii="微软雅黑" w:eastAsia="微软雅黑" w:hAnsi="微软雅黑" w:cs="微软雅黑"/>
          <w:b/>
          <w:sz w:val="28"/>
          <w:szCs w:val="24"/>
        </w:rPr>
      </w:pPr>
      <w:r w:rsidRPr="00B459F7">
        <w:rPr>
          <w:rFonts w:ascii="微软雅黑" w:eastAsia="微软雅黑" w:hAnsi="微软雅黑" w:cs="微软雅黑" w:hint="eastAsia"/>
          <w:b/>
          <w:sz w:val="28"/>
          <w:szCs w:val="24"/>
        </w:rPr>
        <w:t>一、产品概况</w:t>
      </w:r>
    </w:p>
    <w:p w:rsidR="009A4219" w:rsidRDefault="00B459F7">
      <w:pPr>
        <w:pStyle w:val="HTML"/>
        <w:widowControl/>
        <w:spacing w:line="276" w:lineRule="auto"/>
        <w:ind w:firstLine="441"/>
        <w:rPr>
          <w:rFonts w:hint="default"/>
          <w:kern w:val="2"/>
          <w:sz w:val="22"/>
          <w:szCs w:val="22"/>
        </w:rPr>
      </w:pPr>
      <w:r>
        <w:rPr>
          <w:rFonts w:hint="default"/>
          <w:kern w:val="2"/>
          <w:sz w:val="22"/>
          <w:szCs w:val="22"/>
        </w:rPr>
        <w:t>《高职院校发展战略知识库》通过汇聚国内外职教发展规划、发展路径、国家建设要求及优秀办学经验等知识资源，打造职业教育创新发展智库平台，成果示范与经验交流平台，</w:t>
      </w:r>
      <w:r>
        <w:rPr>
          <w:kern w:val="2"/>
          <w:sz w:val="22"/>
          <w:szCs w:val="22"/>
        </w:rPr>
        <w:t>为职业院校提供办学决策、院校治理、专业（群）规划与建设、职业教育研究相关的知识与情报服务。</w:t>
      </w:r>
    </w:p>
    <w:p w:rsidR="009A4219" w:rsidRPr="00B459F7" w:rsidRDefault="00B459F7">
      <w:pPr>
        <w:pStyle w:val="HTML"/>
        <w:widowControl/>
        <w:spacing w:line="276" w:lineRule="auto"/>
        <w:rPr>
          <w:rFonts w:ascii="微软雅黑" w:eastAsia="微软雅黑" w:hAnsi="微软雅黑" w:cs="微软雅黑" w:hint="default"/>
          <w:b/>
          <w:sz w:val="28"/>
        </w:rPr>
      </w:pPr>
      <w:r w:rsidRPr="00B459F7">
        <w:rPr>
          <w:rFonts w:ascii="微软雅黑" w:eastAsia="微软雅黑" w:hAnsi="微软雅黑" w:cs="微软雅黑"/>
          <w:b/>
          <w:sz w:val="28"/>
        </w:rPr>
        <w:t>二、应用场景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1. </w:t>
      </w:r>
      <w:r>
        <w:rPr>
          <w:b/>
          <w:kern w:val="2"/>
          <w:sz w:val="22"/>
          <w:szCs w:val="22"/>
        </w:rPr>
        <w:t>职业教育政策研究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建设中国职教政策研究数据库，提供政策文件、政策解读、政策研究、通知公告、新闻动态等各</w:t>
      </w:r>
      <w:proofErr w:type="gramStart"/>
      <w:r>
        <w:rPr>
          <w:kern w:val="2"/>
          <w:sz w:val="22"/>
          <w:szCs w:val="22"/>
        </w:rPr>
        <w:t>类政策</w:t>
      </w:r>
      <w:proofErr w:type="gramEnd"/>
      <w:r>
        <w:rPr>
          <w:kern w:val="2"/>
          <w:sz w:val="22"/>
          <w:szCs w:val="22"/>
        </w:rPr>
        <w:t>信息的检索查询与分类导航服务。通过时间、政策级别、职院办学要素等多个维度，构建职教政策体系；提供政策速递、政策地图、政策热点、职院办学、职教发展大事记等多种应用场景服务。目前政策数据总量已超过</w:t>
      </w:r>
      <w:r>
        <w:rPr>
          <w:kern w:val="2"/>
          <w:sz w:val="22"/>
          <w:szCs w:val="22"/>
        </w:rPr>
        <w:t>2</w:t>
      </w:r>
      <w:r>
        <w:rPr>
          <w:rFonts w:hint="default"/>
          <w:kern w:val="2"/>
          <w:sz w:val="22"/>
          <w:szCs w:val="22"/>
        </w:rPr>
        <w:t>3</w:t>
      </w:r>
      <w:r>
        <w:rPr>
          <w:kern w:val="2"/>
          <w:sz w:val="22"/>
          <w:szCs w:val="22"/>
        </w:rPr>
        <w:t>万。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院校在制定“十四五”规划时需要密切关注各级各</w:t>
      </w:r>
      <w:proofErr w:type="gramStart"/>
      <w:r>
        <w:rPr>
          <w:kern w:val="2"/>
          <w:sz w:val="22"/>
          <w:szCs w:val="22"/>
        </w:rPr>
        <w:t>类政策</w:t>
      </w:r>
      <w:proofErr w:type="gramEnd"/>
      <w:r>
        <w:rPr>
          <w:kern w:val="2"/>
          <w:sz w:val="22"/>
          <w:szCs w:val="22"/>
        </w:rPr>
        <w:t>文件，作为规划的重要依据；为此推出“十四五”政策专栏。包括：中央到地方的“十四五”规划纲领性文件，中央到地方全行业产业的规划动向，以及教育主管部门的规划前沿和部署要求等。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kern w:val="2"/>
          <w:sz w:val="22"/>
          <w:szCs w:val="22"/>
        </w:rPr>
      </w:pPr>
      <w:r>
        <w:rPr>
          <w:rFonts w:hint="default"/>
          <w:b/>
          <w:kern w:val="2"/>
          <w:sz w:val="22"/>
          <w:szCs w:val="22"/>
        </w:rPr>
        <w:t>2</w:t>
      </w:r>
      <w:r>
        <w:rPr>
          <w:b/>
          <w:kern w:val="2"/>
          <w:sz w:val="22"/>
          <w:szCs w:val="22"/>
        </w:rPr>
        <w:t xml:space="preserve">. </w:t>
      </w:r>
      <w:r>
        <w:rPr>
          <w:b/>
          <w:kern w:val="2"/>
          <w:sz w:val="22"/>
          <w:szCs w:val="22"/>
        </w:rPr>
        <w:t>洞察行业产业发展趋势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提供</w:t>
      </w:r>
      <w:r>
        <w:rPr>
          <w:kern w:val="2"/>
          <w:sz w:val="22"/>
          <w:szCs w:val="22"/>
        </w:rPr>
        <w:t>10000</w:t>
      </w:r>
      <w:r>
        <w:rPr>
          <w:kern w:val="2"/>
          <w:sz w:val="22"/>
          <w:szCs w:val="22"/>
        </w:rPr>
        <w:t>多份行业产业研究报告，对应高职最新专业目录的</w:t>
      </w:r>
      <w:r>
        <w:rPr>
          <w:kern w:val="2"/>
          <w:sz w:val="22"/>
          <w:szCs w:val="22"/>
        </w:rPr>
        <w:t>19</w:t>
      </w:r>
      <w:r>
        <w:rPr>
          <w:kern w:val="2"/>
          <w:sz w:val="22"/>
          <w:szCs w:val="22"/>
        </w:rPr>
        <w:t>个专业大类所辖</w:t>
      </w:r>
      <w:r>
        <w:rPr>
          <w:rFonts w:hint="default"/>
          <w:kern w:val="2"/>
          <w:sz w:val="22"/>
          <w:szCs w:val="22"/>
        </w:rPr>
        <w:t>97</w:t>
      </w:r>
      <w:r>
        <w:rPr>
          <w:kern w:val="2"/>
          <w:sz w:val="22"/>
          <w:szCs w:val="22"/>
        </w:rPr>
        <w:t>个专业小类，以及国家统计局颁布的战略性新兴产业分类，追踪行业产业发展现状与趋势。提供全文在线阅读、直升梯式导</w:t>
      </w:r>
      <w:proofErr w:type="gramStart"/>
      <w:r>
        <w:rPr>
          <w:kern w:val="2"/>
          <w:sz w:val="22"/>
          <w:szCs w:val="22"/>
        </w:rPr>
        <w:t>览</w:t>
      </w:r>
      <w:proofErr w:type="gramEnd"/>
      <w:r>
        <w:rPr>
          <w:kern w:val="2"/>
          <w:sz w:val="22"/>
          <w:szCs w:val="22"/>
        </w:rPr>
        <w:t>、一键下载保存等功能。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深度挖掘行业报告中的关键数据，并进行碎片化标引，可一键直达所需的行业政策、产业链条、商业模式、竞争格局、市场容量、技术变革与人才需求等行业关键数据；或直接检索感兴趣的行业数据。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kern w:val="2"/>
          <w:sz w:val="22"/>
          <w:szCs w:val="22"/>
        </w:rPr>
      </w:pPr>
      <w:r>
        <w:rPr>
          <w:rFonts w:hint="default"/>
          <w:b/>
          <w:kern w:val="2"/>
          <w:sz w:val="22"/>
          <w:szCs w:val="22"/>
        </w:rPr>
        <w:t>3</w:t>
      </w:r>
      <w:r>
        <w:rPr>
          <w:b/>
          <w:kern w:val="2"/>
          <w:sz w:val="22"/>
          <w:szCs w:val="22"/>
        </w:rPr>
        <w:t xml:space="preserve">. </w:t>
      </w:r>
      <w:r>
        <w:rPr>
          <w:b/>
          <w:kern w:val="2"/>
          <w:sz w:val="22"/>
          <w:szCs w:val="22"/>
        </w:rPr>
        <w:t>高职院校战略管理参谋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结合国家职业教育发展战略，审度内外部环境状况，合理选择与构建适合自身实际的战略目标，并对其进行有效管理，以实现院校的可持续发展。提供与国家职业教育战略、院校战略管理路径、院校战略管理要素相关的知识服务与经验案例。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为服务“十四五”开局之年的院校规划编制工作，提高规划编制效率与质量，专门开辟了“十四五”规划编制专栏，整理了相关政策、规划流程与分工，以及一手规划方案和参考资料等，为职院描绘“十四五”发展蓝图助力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kern w:val="2"/>
          <w:sz w:val="22"/>
          <w:szCs w:val="22"/>
        </w:rPr>
      </w:pPr>
      <w:r>
        <w:rPr>
          <w:rFonts w:hint="default"/>
          <w:b/>
          <w:kern w:val="2"/>
          <w:sz w:val="22"/>
          <w:szCs w:val="22"/>
        </w:rPr>
        <w:t>4</w:t>
      </w:r>
      <w:r>
        <w:rPr>
          <w:b/>
          <w:kern w:val="2"/>
          <w:sz w:val="22"/>
          <w:szCs w:val="22"/>
        </w:rPr>
        <w:t xml:space="preserve">. </w:t>
      </w:r>
      <w:r>
        <w:rPr>
          <w:b/>
          <w:kern w:val="2"/>
          <w:sz w:val="22"/>
          <w:szCs w:val="22"/>
        </w:rPr>
        <w:t>“双高”建设任务分解与落实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对标“双高”建设任务，并对照“双高”政策文件，对任务进行分解细化</w:t>
      </w:r>
      <w:r>
        <w:rPr>
          <w:kern w:val="2"/>
          <w:sz w:val="22"/>
          <w:szCs w:val="22"/>
        </w:rPr>
        <w:t>；构建的“双高”建设知识体系共有</w:t>
      </w:r>
      <w:r>
        <w:rPr>
          <w:kern w:val="2"/>
          <w:sz w:val="22"/>
          <w:szCs w:val="22"/>
        </w:rPr>
        <w:t>100</w:t>
      </w:r>
      <w:r>
        <w:rPr>
          <w:kern w:val="2"/>
          <w:sz w:val="22"/>
          <w:szCs w:val="22"/>
        </w:rPr>
        <w:t>多个知识标签，提供精细化知识服务。内容来自政府、智库机构、兄弟院校、行业企业的研究成果和实践案例等。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lastRenderedPageBreak/>
        <w:t>还提供“双高”院校的“双高”建设方案一手资料，包括院校建设方案和专业群建设方案，按院校办学要素和专业</w:t>
      </w:r>
      <w:proofErr w:type="gramStart"/>
      <w:r>
        <w:rPr>
          <w:kern w:val="2"/>
          <w:sz w:val="22"/>
          <w:szCs w:val="22"/>
        </w:rPr>
        <w:t>群核心</w:t>
      </w:r>
      <w:proofErr w:type="gramEnd"/>
      <w:r>
        <w:rPr>
          <w:kern w:val="2"/>
          <w:sz w:val="22"/>
          <w:szCs w:val="22"/>
        </w:rPr>
        <w:t>专业所在的专业大类，提供分类导航、在线浏览和下载保存服务。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kern w:val="2"/>
          <w:sz w:val="22"/>
          <w:szCs w:val="22"/>
        </w:rPr>
      </w:pPr>
      <w:r>
        <w:rPr>
          <w:rFonts w:hint="default"/>
          <w:b/>
          <w:kern w:val="2"/>
          <w:sz w:val="22"/>
          <w:szCs w:val="22"/>
        </w:rPr>
        <w:t>5</w:t>
      </w:r>
      <w:r>
        <w:rPr>
          <w:b/>
          <w:kern w:val="2"/>
          <w:sz w:val="22"/>
          <w:szCs w:val="22"/>
        </w:rPr>
        <w:t xml:space="preserve">. </w:t>
      </w:r>
      <w:r>
        <w:rPr>
          <w:b/>
          <w:kern w:val="2"/>
          <w:sz w:val="22"/>
          <w:szCs w:val="22"/>
        </w:rPr>
        <w:t>国内名校建设经验传授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高水平学校建设单位的院校建设经验、专业群组群逻辑、专业建设经验与成果、名师教科研成果，以及高水平专业群建设单位的专业群组群逻辑、专业建设经验与成果、名师教科研成果等。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还提供“双</w:t>
      </w:r>
      <w:r>
        <w:rPr>
          <w:kern w:val="2"/>
          <w:sz w:val="22"/>
          <w:szCs w:val="22"/>
        </w:rPr>
        <w:t>高”院校的专业人才培养方案、院校质量年报、“双高”建设动态等一手资料与情报信息。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kern w:val="2"/>
          <w:sz w:val="22"/>
          <w:szCs w:val="22"/>
        </w:rPr>
      </w:pPr>
      <w:r>
        <w:rPr>
          <w:rFonts w:hint="default"/>
          <w:b/>
          <w:bCs/>
          <w:kern w:val="2"/>
          <w:sz w:val="22"/>
          <w:szCs w:val="22"/>
        </w:rPr>
        <w:t xml:space="preserve">6. </w:t>
      </w:r>
      <w:r>
        <w:rPr>
          <w:b/>
          <w:bCs/>
          <w:kern w:val="2"/>
          <w:sz w:val="22"/>
          <w:szCs w:val="22"/>
        </w:rPr>
        <w:t>职教本科及应用型本科建设经验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新开辟的“职教本科”专题，为职教本科院校和有意升级为本科层次的职业院校提供参考。内容涵盖“职教本科”政策及其解读，战略性新兴产业研究报告，对照《本科层次职业学校设置标准（试行）》的研究分析和经验案例，职教本科院校的“现身说法”，他山之石“应用型本科”的建设实践，本科层次职业教育的全球图景，以及专家眼中的“职教本科”视频点播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kern w:val="2"/>
          <w:sz w:val="22"/>
          <w:szCs w:val="22"/>
        </w:rPr>
      </w:pPr>
      <w:r>
        <w:rPr>
          <w:rFonts w:hint="default"/>
          <w:b/>
          <w:kern w:val="2"/>
          <w:sz w:val="22"/>
          <w:szCs w:val="22"/>
        </w:rPr>
        <w:t>7</w:t>
      </w:r>
      <w:r>
        <w:rPr>
          <w:b/>
          <w:kern w:val="2"/>
          <w:sz w:val="22"/>
          <w:szCs w:val="22"/>
        </w:rPr>
        <w:t xml:space="preserve">. </w:t>
      </w:r>
      <w:r>
        <w:rPr>
          <w:b/>
          <w:kern w:val="2"/>
          <w:sz w:val="22"/>
          <w:szCs w:val="22"/>
        </w:rPr>
        <w:t>海外职业教育参考借鉴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国内专家总结、介绍国外职教发达国家的职教规划、路径与经验，从战略决策、理论研究、实践经验、国家特色四个维度，构建海外职教知识体系。提供德、美、澳、英、日、韩等</w:t>
      </w:r>
      <w:r>
        <w:rPr>
          <w:kern w:val="2"/>
          <w:sz w:val="22"/>
          <w:szCs w:val="22"/>
        </w:rPr>
        <w:t>10</w:t>
      </w:r>
      <w:r>
        <w:rPr>
          <w:kern w:val="2"/>
          <w:sz w:val="22"/>
          <w:szCs w:val="22"/>
        </w:rPr>
        <w:t>多个职教发达国家经验案例等。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职教“走出去”专题包括“一带一路”建设和国际产能合作，面向鲁班工坊、丝路学院等中国职业教育国际品牌的建设，提供知识服务。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另有海外原版资源和外文职教期刊，内容涉及国际职业技术教育和培训各个领域的原创研究、报告评论、统计数据、院校年报及其战略规划等等。提供中英对照导航，外文题名的中文译名对照，中外文统一检索等服务；打破语</w:t>
      </w:r>
      <w:r>
        <w:rPr>
          <w:kern w:val="2"/>
          <w:sz w:val="22"/>
          <w:szCs w:val="22"/>
        </w:rPr>
        <w:t>言障碍，方便查找感兴趣海外职教原版资料。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kern w:val="2"/>
          <w:sz w:val="22"/>
          <w:szCs w:val="22"/>
        </w:rPr>
      </w:pPr>
      <w:r>
        <w:rPr>
          <w:rFonts w:hint="default"/>
          <w:b/>
          <w:kern w:val="2"/>
          <w:sz w:val="22"/>
          <w:szCs w:val="22"/>
        </w:rPr>
        <w:t>8</w:t>
      </w:r>
      <w:r>
        <w:rPr>
          <w:b/>
          <w:kern w:val="2"/>
          <w:sz w:val="22"/>
          <w:szCs w:val="22"/>
        </w:rPr>
        <w:t xml:space="preserve">. </w:t>
      </w:r>
      <w:r>
        <w:rPr>
          <w:b/>
          <w:kern w:val="2"/>
          <w:sz w:val="22"/>
          <w:szCs w:val="22"/>
        </w:rPr>
        <w:t>专家智囊建言献策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职教专家库选取来自政府部门、研究机构、普通高校、高职院校、权威媒体不同类型机构的知名专家入驻，目前共有</w:t>
      </w:r>
      <w:r>
        <w:rPr>
          <w:kern w:val="2"/>
          <w:sz w:val="22"/>
          <w:szCs w:val="22"/>
        </w:rPr>
        <w:t>170</w:t>
      </w:r>
      <w:r>
        <w:rPr>
          <w:kern w:val="2"/>
          <w:sz w:val="22"/>
          <w:szCs w:val="22"/>
        </w:rPr>
        <w:t>多名职教专家，每位专家的论著均可阅读下载。</w:t>
      </w:r>
    </w:p>
    <w:p w:rsidR="009A4219" w:rsidRDefault="00B459F7">
      <w:pPr>
        <w:ind w:firstLineChars="200" w:firstLine="440"/>
      </w:pPr>
      <w:r>
        <w:rPr>
          <w:rFonts w:hint="eastAsia"/>
          <w:sz w:val="22"/>
          <w:szCs w:val="22"/>
        </w:rPr>
        <w:t>升级后的“专家讲坛”包括院校建设、专题讲座、职教中国三个子栏目</w:t>
      </w:r>
      <w:r>
        <w:rPr>
          <w:sz w:val="22"/>
          <w:szCs w:val="22"/>
        </w:rPr>
        <w:t>。</w:t>
      </w:r>
      <w:r>
        <w:rPr>
          <w:rFonts w:hint="eastAsia"/>
        </w:rPr>
        <w:t>“院校建设”子栏目邀请职教研究专家、“双高”院校长和负责人、教学名师等进行专题授课与经验分享。“专题讲座”子栏目涉及</w:t>
      </w:r>
      <w:r>
        <w:rPr>
          <w:rFonts w:hint="eastAsia"/>
          <w:bCs/>
        </w:rPr>
        <w:t>20</w:t>
      </w:r>
      <w:r>
        <w:rPr>
          <w:rFonts w:hint="eastAsia"/>
          <w:bCs/>
        </w:rPr>
        <w:t>多个专题</w:t>
      </w:r>
      <w:r>
        <w:rPr>
          <w:rFonts w:hint="eastAsia"/>
        </w:rPr>
        <w:t>，包括职教转型发展、</w:t>
      </w:r>
      <w:proofErr w:type="gramStart"/>
      <w:r>
        <w:rPr>
          <w:rFonts w:hint="eastAsia"/>
        </w:rPr>
        <w:t>课证融通</w:t>
      </w:r>
      <w:proofErr w:type="gramEnd"/>
      <w:r>
        <w:rPr>
          <w:rFonts w:hint="eastAsia"/>
        </w:rPr>
        <w:t>、教学创新团队、科研能力提升等。还友情链接至《职教中国》谈话节目，聚焦职教</w:t>
      </w:r>
      <w:r>
        <w:rPr>
          <w:rFonts w:hint="eastAsia"/>
        </w:rPr>
        <w:t>发展巨变，展示职教蓬勃力量和美好未来。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kern w:val="2"/>
          <w:sz w:val="22"/>
          <w:szCs w:val="22"/>
        </w:rPr>
      </w:pPr>
      <w:r>
        <w:rPr>
          <w:kern w:val="2"/>
          <w:sz w:val="22"/>
          <w:szCs w:val="22"/>
        </w:rPr>
        <w:t>行业专家</w:t>
      </w:r>
      <w:proofErr w:type="gramStart"/>
      <w:r>
        <w:rPr>
          <w:kern w:val="2"/>
          <w:sz w:val="22"/>
          <w:szCs w:val="22"/>
        </w:rPr>
        <w:t>库包括</w:t>
      </w:r>
      <w:proofErr w:type="gramEnd"/>
      <w:r>
        <w:rPr>
          <w:kern w:val="2"/>
          <w:sz w:val="22"/>
          <w:szCs w:val="22"/>
        </w:rPr>
        <w:t>全行业领域的专家。通过行业专家库可以方便查找来自不同行业、企业的专门人才，开展校企合作、建设专业实训</w:t>
      </w:r>
      <w:r>
        <w:rPr>
          <w:kern w:val="2"/>
          <w:sz w:val="22"/>
          <w:szCs w:val="22"/>
        </w:rPr>
        <w:t>/</w:t>
      </w:r>
      <w:r>
        <w:rPr>
          <w:kern w:val="2"/>
          <w:sz w:val="22"/>
          <w:szCs w:val="22"/>
        </w:rPr>
        <w:t>实践课程、联合培养应用技能型人才、创新技术技能服务等。</w:t>
      </w:r>
    </w:p>
    <w:p w:rsidR="009A4219" w:rsidRPr="00B459F7" w:rsidRDefault="00B459F7">
      <w:pPr>
        <w:pStyle w:val="HTML"/>
        <w:widowControl/>
        <w:spacing w:line="276" w:lineRule="auto"/>
        <w:rPr>
          <w:rFonts w:ascii="微软雅黑" w:eastAsia="微软雅黑" w:hAnsi="微软雅黑" w:cs="微软雅黑" w:hint="default"/>
          <w:b/>
          <w:sz w:val="28"/>
        </w:rPr>
      </w:pPr>
      <w:r w:rsidRPr="00B459F7">
        <w:rPr>
          <w:rFonts w:ascii="微软雅黑" w:eastAsia="微软雅黑" w:hAnsi="微软雅黑" w:cs="微软雅黑"/>
          <w:b/>
          <w:sz w:val="28"/>
        </w:rPr>
        <w:t>三、资源特色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海量政策资源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采集国务院、</w:t>
      </w:r>
      <w:proofErr w:type="gramStart"/>
      <w:r>
        <w:rPr>
          <w:bCs/>
          <w:sz w:val="22"/>
          <w:szCs w:val="22"/>
        </w:rPr>
        <w:t>发改委</w:t>
      </w:r>
      <w:proofErr w:type="gramEnd"/>
      <w:r>
        <w:rPr>
          <w:bCs/>
          <w:sz w:val="22"/>
          <w:szCs w:val="22"/>
        </w:rPr>
        <w:t>、教育部、财政部、各省市教育厅、教育委员会等</w:t>
      </w:r>
      <w:proofErr w:type="gramStart"/>
      <w:r>
        <w:rPr>
          <w:bCs/>
          <w:sz w:val="22"/>
          <w:szCs w:val="22"/>
        </w:rPr>
        <w:t>政府官网发布</w:t>
      </w:r>
      <w:proofErr w:type="gramEnd"/>
      <w:r>
        <w:rPr>
          <w:bCs/>
          <w:sz w:val="22"/>
          <w:szCs w:val="22"/>
        </w:rPr>
        <w:t>的政策文件、政策解读、通知公告、新闻动态等，共有政策类相关数据</w:t>
      </w:r>
      <w:r>
        <w:rPr>
          <w:bCs/>
          <w:sz w:val="22"/>
          <w:szCs w:val="22"/>
        </w:rPr>
        <w:t>230000</w:t>
      </w:r>
      <w:r>
        <w:rPr>
          <w:bCs/>
          <w:sz w:val="22"/>
          <w:szCs w:val="22"/>
        </w:rPr>
        <w:t>余条，时间可追溯到</w:t>
      </w:r>
      <w:r>
        <w:rPr>
          <w:bCs/>
          <w:sz w:val="22"/>
          <w:szCs w:val="22"/>
        </w:rPr>
        <w:t>1980</w:t>
      </w:r>
      <w:r>
        <w:rPr>
          <w:bCs/>
          <w:sz w:val="22"/>
          <w:szCs w:val="22"/>
        </w:rPr>
        <w:t>年，并实时更新最新政策数据。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院校一手资料</w:t>
      </w:r>
    </w:p>
    <w:p w:rsidR="009A4219" w:rsidRDefault="00B459F7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100</w:t>
      </w:r>
      <w:r>
        <w:rPr>
          <w:rFonts w:asciiTheme="minorEastAsia" w:hAnsiTheme="minorEastAsia" w:cstheme="minorEastAsia" w:hint="eastAsia"/>
        </w:rPr>
        <w:t>多份双高建设方案及其申报书，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/>
        </w:rPr>
        <w:t>0</w:t>
      </w:r>
      <w:r>
        <w:rPr>
          <w:rFonts w:asciiTheme="minorEastAsia" w:hAnsiTheme="minorEastAsia" w:cstheme="minorEastAsia" w:hint="eastAsia"/>
        </w:rPr>
        <w:t>00</w:t>
      </w:r>
      <w:r>
        <w:rPr>
          <w:rFonts w:asciiTheme="minorEastAsia" w:hAnsiTheme="minorEastAsia" w:cstheme="minorEastAsia" w:hint="eastAsia"/>
        </w:rPr>
        <w:t>多份人才培养方案，</w:t>
      </w:r>
      <w:r>
        <w:rPr>
          <w:rFonts w:asciiTheme="minorEastAsia" w:hAnsiTheme="minorEastAsia" w:cstheme="minorEastAsia"/>
        </w:rPr>
        <w:t>9000</w:t>
      </w:r>
      <w:r>
        <w:rPr>
          <w:rFonts w:asciiTheme="minorEastAsia" w:hAnsiTheme="minorEastAsia" w:cstheme="minorEastAsia"/>
        </w:rPr>
        <w:t>多份高职质量年报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 xml:space="preserve"> </w:t>
      </w:r>
      <w:proofErr w:type="gramStart"/>
      <w:r>
        <w:rPr>
          <w:rFonts w:asciiTheme="minorEastAsia" w:hAnsiTheme="minorEastAsia" w:cstheme="minorEastAsia" w:hint="eastAsia"/>
        </w:rPr>
        <w:t>100</w:t>
      </w:r>
      <w:r>
        <w:rPr>
          <w:rFonts w:asciiTheme="minorEastAsia" w:hAnsiTheme="minorEastAsia" w:cstheme="minorEastAsia"/>
        </w:rPr>
        <w:t>多份诊改方案</w:t>
      </w:r>
      <w:proofErr w:type="gramEnd"/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/>
        </w:rPr>
        <w:t>另有院校五年发展规划</w:t>
      </w:r>
      <w:r>
        <w:rPr>
          <w:rFonts w:asciiTheme="minorEastAsia" w:hAnsiTheme="minorEastAsia" w:cstheme="minorEastAsia" w:hint="eastAsia"/>
        </w:rPr>
        <w:t>（如“十三五”规划、“十四五”规划相关资料）、专项行动计划（如优质校建设方案、创新发展行动计划、管理水平提升行动计划）等资料。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海外原版资源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bCs/>
          <w:sz w:val="22"/>
          <w:szCs w:val="22"/>
        </w:rPr>
      </w:pPr>
      <w:r>
        <w:rPr>
          <w:bCs/>
          <w:sz w:val="22"/>
          <w:szCs w:val="22"/>
        </w:rPr>
        <w:t>收录国际职业技术教育与培训相关的外文期刊</w:t>
      </w:r>
      <w:r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>多种；另有来自</w:t>
      </w:r>
      <w:r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个国家</w:t>
      </w:r>
      <w:r>
        <w:rPr>
          <w:bCs/>
          <w:sz w:val="22"/>
          <w:szCs w:val="22"/>
        </w:rPr>
        <w:t>5</w:t>
      </w:r>
      <w:r>
        <w:rPr>
          <w:rFonts w:hint="default"/>
          <w:bCs/>
          <w:sz w:val="22"/>
          <w:szCs w:val="22"/>
        </w:rPr>
        <w:t>0</w:t>
      </w:r>
      <w:r>
        <w:rPr>
          <w:bCs/>
          <w:sz w:val="22"/>
          <w:szCs w:val="22"/>
        </w:rPr>
        <w:t>多所</w:t>
      </w:r>
      <w:proofErr w:type="gramStart"/>
      <w:r>
        <w:rPr>
          <w:bCs/>
          <w:sz w:val="22"/>
          <w:szCs w:val="22"/>
        </w:rPr>
        <w:t>海外职</w:t>
      </w:r>
      <w:proofErr w:type="gramEnd"/>
      <w:r>
        <w:rPr>
          <w:bCs/>
          <w:sz w:val="22"/>
          <w:szCs w:val="22"/>
        </w:rPr>
        <w:t>院的战略规划、院校年报、教学方略等资源</w:t>
      </w:r>
      <w:r>
        <w:rPr>
          <w:bCs/>
          <w:sz w:val="22"/>
          <w:szCs w:val="22"/>
        </w:rPr>
        <w:t>1</w:t>
      </w:r>
      <w:r>
        <w:rPr>
          <w:rFonts w:hint="default"/>
          <w:bCs/>
          <w:sz w:val="22"/>
          <w:szCs w:val="22"/>
        </w:rPr>
        <w:t>500</w:t>
      </w:r>
      <w:r>
        <w:rPr>
          <w:bCs/>
          <w:sz w:val="22"/>
          <w:szCs w:val="22"/>
        </w:rPr>
        <w:t>多份；以及职教发达国家的教育主管部门、职教研究机构和社会团体的研究报告和统计数据，涉及七国两组织的外文原版资料约有</w:t>
      </w:r>
      <w:r>
        <w:rPr>
          <w:rFonts w:hint="default"/>
          <w:bCs/>
          <w:sz w:val="22"/>
          <w:szCs w:val="22"/>
        </w:rPr>
        <w:t>6000</w:t>
      </w:r>
      <w:r>
        <w:rPr>
          <w:bCs/>
          <w:sz w:val="22"/>
          <w:szCs w:val="22"/>
        </w:rPr>
        <w:t>多份。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>行业研究报告</w:t>
      </w:r>
    </w:p>
    <w:p w:rsidR="009A4219" w:rsidRDefault="00B459F7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提供</w:t>
      </w:r>
      <w:r>
        <w:rPr>
          <w:rFonts w:asciiTheme="minorEastAsia" w:hAnsiTheme="minorEastAsia" w:cstheme="minorEastAsia" w:hint="eastAsia"/>
        </w:rPr>
        <w:t>10000</w:t>
      </w:r>
      <w:r>
        <w:rPr>
          <w:rFonts w:asciiTheme="minorEastAsia" w:hAnsiTheme="minorEastAsia" w:cstheme="minorEastAsia"/>
        </w:rPr>
        <w:t>多份行业产业研究报告，对应高职</w:t>
      </w:r>
      <w:r>
        <w:rPr>
          <w:rFonts w:asciiTheme="minorEastAsia" w:hAnsiTheme="minorEastAsia" w:cstheme="minorEastAsia"/>
        </w:rPr>
        <w:t>19</w:t>
      </w:r>
      <w:r>
        <w:rPr>
          <w:rFonts w:asciiTheme="minorEastAsia" w:hAnsiTheme="minorEastAsia" w:cstheme="minorEastAsia"/>
        </w:rPr>
        <w:t>个专业大类所辖</w:t>
      </w:r>
      <w:r>
        <w:rPr>
          <w:rFonts w:asciiTheme="minorEastAsia" w:hAnsiTheme="minorEastAsia" w:cstheme="minorEastAsia"/>
        </w:rPr>
        <w:t>97</w:t>
      </w:r>
      <w:r>
        <w:rPr>
          <w:rFonts w:asciiTheme="minorEastAsia" w:hAnsiTheme="minorEastAsia" w:cstheme="minorEastAsia"/>
        </w:rPr>
        <w:t>个专业小类</w:t>
      </w:r>
      <w:r>
        <w:rPr>
          <w:rFonts w:asciiTheme="minorEastAsia" w:hAnsiTheme="minorEastAsia" w:cstheme="minorEastAsia" w:hint="eastAsia"/>
        </w:rPr>
        <w:t>，以及国家统计局颁布的战略性新兴产业分类；深度标引的行业数据图片可达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万张。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>授课视频资源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bCs/>
          <w:sz w:val="22"/>
          <w:szCs w:val="22"/>
        </w:rPr>
      </w:pPr>
      <w:r>
        <w:rPr>
          <w:bCs/>
          <w:sz w:val="22"/>
          <w:szCs w:val="22"/>
        </w:rPr>
        <w:t>邀请职教研究专家、双高院校长和负责人、教学名师等进行专题授课与经验分享，其中，院校建设视频讲座和</w:t>
      </w:r>
      <w:r>
        <w:rPr>
          <w:bCs/>
          <w:sz w:val="22"/>
          <w:szCs w:val="22"/>
        </w:rPr>
        <w:t>P</w:t>
      </w:r>
      <w:r>
        <w:rPr>
          <w:rFonts w:hint="default"/>
          <w:bCs/>
          <w:sz w:val="22"/>
          <w:szCs w:val="22"/>
        </w:rPr>
        <w:t>PT</w:t>
      </w:r>
      <w:r>
        <w:rPr>
          <w:bCs/>
          <w:sz w:val="22"/>
          <w:szCs w:val="22"/>
        </w:rPr>
        <w:t>报告共</w:t>
      </w:r>
      <w:r>
        <w:rPr>
          <w:bCs/>
          <w:sz w:val="22"/>
          <w:szCs w:val="22"/>
        </w:rPr>
        <w:t>2</w:t>
      </w:r>
      <w:r>
        <w:rPr>
          <w:rFonts w:hint="default"/>
          <w:bCs/>
          <w:sz w:val="22"/>
          <w:szCs w:val="22"/>
        </w:rPr>
        <w:t>00</w:t>
      </w:r>
      <w:r>
        <w:rPr>
          <w:bCs/>
          <w:sz w:val="22"/>
          <w:szCs w:val="22"/>
        </w:rPr>
        <w:t>个，视频时长</w:t>
      </w:r>
      <w:r>
        <w:rPr>
          <w:bCs/>
          <w:sz w:val="22"/>
          <w:szCs w:val="22"/>
        </w:rPr>
        <w:t>6</w:t>
      </w:r>
      <w:r>
        <w:rPr>
          <w:rFonts w:hint="default"/>
          <w:bCs/>
          <w:sz w:val="22"/>
          <w:szCs w:val="22"/>
        </w:rPr>
        <w:t>000</w:t>
      </w:r>
      <w:r>
        <w:rPr>
          <w:bCs/>
          <w:sz w:val="22"/>
          <w:szCs w:val="22"/>
        </w:rPr>
        <w:t>分钟；专题讲座</w:t>
      </w:r>
      <w:r>
        <w:rPr>
          <w:bCs/>
          <w:sz w:val="22"/>
          <w:szCs w:val="22"/>
        </w:rPr>
        <w:t>3</w:t>
      </w:r>
      <w:r>
        <w:rPr>
          <w:rFonts w:hint="default"/>
          <w:bCs/>
          <w:sz w:val="22"/>
          <w:szCs w:val="22"/>
        </w:rPr>
        <w:t>0</w:t>
      </w:r>
      <w:r>
        <w:rPr>
          <w:bCs/>
          <w:sz w:val="22"/>
          <w:szCs w:val="22"/>
        </w:rPr>
        <w:t>多场，视频时长</w:t>
      </w:r>
      <w:r>
        <w:rPr>
          <w:bCs/>
          <w:sz w:val="22"/>
          <w:szCs w:val="22"/>
        </w:rPr>
        <w:t>5</w:t>
      </w:r>
      <w:r>
        <w:rPr>
          <w:rFonts w:hint="default"/>
          <w:bCs/>
          <w:sz w:val="22"/>
          <w:szCs w:val="22"/>
        </w:rPr>
        <w:t>500</w:t>
      </w:r>
      <w:r>
        <w:rPr>
          <w:bCs/>
          <w:sz w:val="22"/>
          <w:szCs w:val="22"/>
        </w:rPr>
        <w:t>分钟；《职教中国》</w:t>
      </w:r>
      <w:r>
        <w:rPr>
          <w:bCs/>
          <w:sz w:val="22"/>
          <w:szCs w:val="22"/>
        </w:rPr>
        <w:t>4</w:t>
      </w:r>
      <w:r>
        <w:rPr>
          <w:rFonts w:hint="default"/>
          <w:bCs/>
          <w:sz w:val="22"/>
          <w:szCs w:val="22"/>
        </w:rPr>
        <w:t>0</w:t>
      </w:r>
      <w:r>
        <w:rPr>
          <w:bCs/>
          <w:sz w:val="22"/>
          <w:szCs w:val="22"/>
        </w:rPr>
        <w:t>多集，视频时长</w:t>
      </w:r>
      <w:r>
        <w:rPr>
          <w:bCs/>
          <w:sz w:val="22"/>
          <w:szCs w:val="22"/>
        </w:rPr>
        <w:t>2</w:t>
      </w:r>
      <w:r>
        <w:rPr>
          <w:rFonts w:hint="default"/>
          <w:bCs/>
          <w:sz w:val="22"/>
          <w:szCs w:val="22"/>
        </w:rPr>
        <w:t>500</w:t>
      </w:r>
      <w:r>
        <w:rPr>
          <w:bCs/>
          <w:sz w:val="22"/>
          <w:szCs w:val="22"/>
        </w:rPr>
        <w:t>分钟。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>精选文献资源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b/>
          <w:bCs/>
          <w:sz w:val="22"/>
          <w:szCs w:val="22"/>
        </w:rPr>
      </w:pPr>
      <w:r>
        <w:rPr>
          <w:rFonts w:hint="default"/>
          <w:bCs/>
          <w:sz w:val="22"/>
          <w:szCs w:val="22"/>
        </w:rPr>
        <w:t>精选职业教育</w:t>
      </w:r>
      <w:r>
        <w:rPr>
          <w:bCs/>
          <w:sz w:val="22"/>
          <w:szCs w:val="22"/>
        </w:rPr>
        <w:t>、</w:t>
      </w:r>
      <w:r>
        <w:rPr>
          <w:rFonts w:hint="default"/>
          <w:bCs/>
          <w:sz w:val="22"/>
          <w:szCs w:val="22"/>
        </w:rPr>
        <w:t>高等教育</w:t>
      </w:r>
      <w:r>
        <w:rPr>
          <w:bCs/>
          <w:sz w:val="22"/>
          <w:szCs w:val="22"/>
        </w:rPr>
        <w:t>、</w:t>
      </w:r>
      <w:r>
        <w:rPr>
          <w:rFonts w:hint="default"/>
          <w:bCs/>
          <w:sz w:val="22"/>
          <w:szCs w:val="22"/>
        </w:rPr>
        <w:t>教育研究相关期刊论文</w:t>
      </w:r>
      <w:r>
        <w:rPr>
          <w:bCs/>
          <w:sz w:val="22"/>
          <w:szCs w:val="22"/>
        </w:rPr>
        <w:t>、</w:t>
      </w:r>
      <w:r>
        <w:rPr>
          <w:rFonts w:hint="default"/>
          <w:bCs/>
          <w:sz w:val="22"/>
          <w:szCs w:val="22"/>
        </w:rPr>
        <w:t>博硕士学位论文</w:t>
      </w:r>
      <w:r>
        <w:rPr>
          <w:bCs/>
          <w:sz w:val="22"/>
          <w:szCs w:val="22"/>
        </w:rPr>
        <w:t>、</w:t>
      </w:r>
      <w:r>
        <w:rPr>
          <w:rFonts w:hint="default"/>
          <w:bCs/>
          <w:sz w:val="22"/>
          <w:szCs w:val="22"/>
        </w:rPr>
        <w:t>会议论文</w:t>
      </w:r>
      <w:r>
        <w:rPr>
          <w:bCs/>
          <w:sz w:val="22"/>
          <w:szCs w:val="22"/>
        </w:rPr>
        <w:t>、</w:t>
      </w:r>
      <w:r>
        <w:rPr>
          <w:rFonts w:hint="default"/>
          <w:bCs/>
          <w:sz w:val="22"/>
          <w:szCs w:val="22"/>
        </w:rPr>
        <w:t>报纸</w:t>
      </w:r>
      <w:r>
        <w:rPr>
          <w:bCs/>
          <w:sz w:val="22"/>
          <w:szCs w:val="22"/>
        </w:rPr>
        <w:t>、</w:t>
      </w:r>
      <w:r>
        <w:rPr>
          <w:rFonts w:hint="default"/>
          <w:bCs/>
          <w:sz w:val="22"/>
          <w:szCs w:val="22"/>
        </w:rPr>
        <w:t>法律法规</w:t>
      </w:r>
      <w:r>
        <w:rPr>
          <w:bCs/>
          <w:sz w:val="22"/>
          <w:szCs w:val="22"/>
        </w:rPr>
        <w:t>、</w:t>
      </w:r>
      <w:r>
        <w:rPr>
          <w:rFonts w:hint="default"/>
          <w:bCs/>
          <w:sz w:val="22"/>
          <w:szCs w:val="22"/>
        </w:rPr>
        <w:t>外文期刊论文等优质资源</w:t>
      </w:r>
      <w:r>
        <w:rPr>
          <w:bCs/>
          <w:sz w:val="22"/>
          <w:szCs w:val="22"/>
        </w:rPr>
        <w:t>，</w:t>
      </w:r>
      <w:r>
        <w:rPr>
          <w:rFonts w:hint="default"/>
          <w:bCs/>
          <w:sz w:val="22"/>
          <w:szCs w:val="22"/>
        </w:rPr>
        <w:t>总量超过</w:t>
      </w:r>
      <w:r>
        <w:rPr>
          <w:rFonts w:hint="default"/>
          <w:bCs/>
          <w:sz w:val="22"/>
          <w:szCs w:val="22"/>
        </w:rPr>
        <w:t>50</w:t>
      </w:r>
      <w:r>
        <w:rPr>
          <w:bCs/>
          <w:sz w:val="22"/>
          <w:szCs w:val="22"/>
        </w:rPr>
        <w:t>万篇。</w:t>
      </w:r>
    </w:p>
    <w:p w:rsidR="009A4219" w:rsidRPr="00B459F7" w:rsidRDefault="00B459F7">
      <w:pPr>
        <w:spacing w:line="276" w:lineRule="auto"/>
        <w:rPr>
          <w:rFonts w:ascii="微软雅黑" w:eastAsia="微软雅黑" w:hAnsi="微软雅黑" w:cs="微软雅黑"/>
          <w:b/>
          <w:sz w:val="28"/>
          <w:szCs w:val="24"/>
        </w:rPr>
      </w:pPr>
      <w:r w:rsidRPr="00B459F7">
        <w:rPr>
          <w:rFonts w:ascii="微软雅黑" w:eastAsia="微软雅黑" w:hAnsi="微软雅黑" w:cs="微软雅黑" w:hint="eastAsia"/>
          <w:b/>
          <w:sz w:val="28"/>
          <w:szCs w:val="24"/>
        </w:rPr>
        <w:t>四、功能特点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精准知识服务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bCs/>
          <w:sz w:val="22"/>
          <w:szCs w:val="22"/>
        </w:rPr>
      </w:pPr>
      <w:r>
        <w:rPr>
          <w:bCs/>
          <w:sz w:val="22"/>
          <w:szCs w:val="22"/>
        </w:rPr>
        <w:t>本产品的核心知识模块包括：职教政策、行业报告、战略管理、双高建设、名校经验、海外职教、专家论著、专家讲坛八个。通过构建专业、实用、详尽的知识体系，通过导航代替检索，从而提供精准知识服务，极大提高用户的使用效率，节省查阅时间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特色资源全文下载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bCs/>
          <w:sz w:val="22"/>
          <w:szCs w:val="22"/>
        </w:rPr>
      </w:pPr>
      <w:r>
        <w:rPr>
          <w:bCs/>
          <w:sz w:val="22"/>
          <w:szCs w:val="22"/>
        </w:rPr>
        <w:t>提供院校发展规划类资源、行业产业研究报告、海外职教原版资源等各类型特色资源的全文在线阅读与本地下载，一站式获取丰富的信息情报。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职教专家库和行业专家库服务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bCs/>
          <w:sz w:val="22"/>
          <w:szCs w:val="22"/>
        </w:rPr>
      </w:pPr>
      <w:r>
        <w:rPr>
          <w:bCs/>
          <w:sz w:val="22"/>
          <w:szCs w:val="22"/>
        </w:rPr>
        <w:t>提供职教专家库服务，按机构类型分类导航，可查看专家主页，</w:t>
      </w:r>
      <w:r>
        <w:rPr>
          <w:rFonts w:asciiTheme="minorEastAsia" w:hAnsiTheme="minorEastAsia" w:cstheme="minorEastAsia"/>
        </w:rPr>
        <w:t>阅读下载专家论著，</w:t>
      </w:r>
      <w:r>
        <w:rPr>
          <w:bCs/>
          <w:sz w:val="22"/>
          <w:szCs w:val="22"/>
        </w:rPr>
        <w:t>提供专家基本信息（姓名、单位、研究方向等）、合作关系（合作学者、合作院系、合作机构）、引用关系（引用学者、引用机构）、被引关系（被引学者、被引机构）等相关信息。</w:t>
      </w:r>
    </w:p>
    <w:p w:rsidR="009A4219" w:rsidRDefault="00B459F7">
      <w:pPr>
        <w:pStyle w:val="HTML"/>
        <w:widowControl/>
        <w:spacing w:line="276" w:lineRule="auto"/>
        <w:ind w:firstLineChars="200" w:firstLine="440"/>
        <w:rPr>
          <w:rFonts w:hint="default"/>
          <w:bCs/>
          <w:sz w:val="22"/>
          <w:szCs w:val="22"/>
        </w:rPr>
      </w:pPr>
      <w:r>
        <w:rPr>
          <w:bCs/>
          <w:sz w:val="22"/>
          <w:szCs w:val="22"/>
        </w:rPr>
        <w:t>行业专家</w:t>
      </w:r>
      <w:proofErr w:type="gramStart"/>
      <w:r>
        <w:rPr>
          <w:bCs/>
          <w:sz w:val="22"/>
          <w:szCs w:val="22"/>
        </w:rPr>
        <w:t>库包括</w:t>
      </w:r>
      <w:proofErr w:type="gramEnd"/>
      <w:r>
        <w:rPr>
          <w:bCs/>
          <w:sz w:val="22"/>
          <w:szCs w:val="22"/>
        </w:rPr>
        <w:t>全行业领域的专家。通过行业专家库可以方便查找来自不同行业、企业的专门人才，开展校企合作、建设专业实训</w:t>
      </w:r>
      <w:r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实践课程、联合培养应用技能型人才、创新技术技能服务等。</w:t>
      </w:r>
    </w:p>
    <w:p w:rsidR="009A4219" w:rsidRDefault="00B459F7">
      <w:pPr>
        <w:pStyle w:val="HTML"/>
        <w:widowControl/>
        <w:spacing w:line="276" w:lineRule="auto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4. </w:t>
      </w:r>
      <w:r>
        <w:rPr>
          <w:b/>
          <w:bCs/>
          <w:sz w:val="22"/>
          <w:szCs w:val="22"/>
        </w:rPr>
        <w:t>视频在线直播与回看</w:t>
      </w:r>
    </w:p>
    <w:p w:rsidR="009A4219" w:rsidRDefault="00B459F7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邀请职教研究专家、双高院校长和负责人、教学名师等进行专题授课与经验分享，</w:t>
      </w:r>
      <w:r>
        <w:rPr>
          <w:bCs/>
          <w:sz w:val="22"/>
          <w:szCs w:val="22"/>
        </w:rPr>
        <w:t>支持在</w:t>
      </w:r>
      <w:r>
        <w:rPr>
          <w:bCs/>
          <w:sz w:val="22"/>
          <w:szCs w:val="22"/>
        </w:rPr>
        <w:t>线直播与录播回看</w:t>
      </w:r>
      <w:r>
        <w:rPr>
          <w:rFonts w:hint="eastAsia"/>
          <w:bCs/>
          <w:sz w:val="22"/>
          <w:szCs w:val="22"/>
        </w:rPr>
        <w:t>；</w:t>
      </w:r>
      <w:r>
        <w:rPr>
          <w:bCs/>
          <w:sz w:val="22"/>
          <w:szCs w:val="22"/>
        </w:rPr>
        <w:t>可在学习讨论区进行交流提问</w:t>
      </w:r>
      <w:r>
        <w:rPr>
          <w:rFonts w:hint="eastAsia"/>
          <w:bCs/>
          <w:sz w:val="22"/>
          <w:szCs w:val="22"/>
        </w:rPr>
        <w:t>，</w:t>
      </w:r>
      <w:r>
        <w:rPr>
          <w:bCs/>
          <w:sz w:val="22"/>
          <w:szCs w:val="22"/>
        </w:rPr>
        <w:t>也可直接咨询授课老师等。</w:t>
      </w:r>
    </w:p>
    <w:p w:rsidR="009A4219" w:rsidRPr="00B459F7" w:rsidRDefault="00B459F7">
      <w:pPr>
        <w:spacing w:line="276" w:lineRule="auto"/>
        <w:rPr>
          <w:rFonts w:ascii="微软雅黑" w:eastAsia="微软雅黑" w:hAnsi="微软雅黑" w:cs="微软雅黑"/>
          <w:b/>
          <w:sz w:val="28"/>
          <w:szCs w:val="24"/>
        </w:rPr>
      </w:pPr>
      <w:bookmarkStart w:id="0" w:name="_GoBack"/>
      <w:r w:rsidRPr="00B459F7">
        <w:rPr>
          <w:rFonts w:ascii="微软雅黑" w:eastAsia="微软雅黑" w:hAnsi="微软雅黑" w:cs="微软雅黑" w:hint="eastAsia"/>
          <w:b/>
          <w:sz w:val="28"/>
          <w:szCs w:val="24"/>
        </w:rPr>
        <w:t>五、产品用途</w:t>
      </w:r>
    </w:p>
    <w:bookmarkEnd w:id="0"/>
    <w:p w:rsidR="009A4219" w:rsidRDefault="00B459F7">
      <w:pPr>
        <w:spacing w:line="276" w:lineRule="auto"/>
        <w:rPr>
          <w:rFonts w:ascii="宋体" w:hAnsi="宋体" w:cs="宋体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 xml:space="preserve">1. </w:t>
      </w:r>
      <w:r>
        <w:rPr>
          <w:rFonts w:ascii="宋体" w:hAnsi="宋体" w:cs="宋体" w:hint="eastAsia"/>
          <w:b/>
          <w:sz w:val="22"/>
          <w:szCs w:val="22"/>
        </w:rPr>
        <w:t>高职院校发展规划与办学决策知识服务</w:t>
      </w:r>
    </w:p>
    <w:p w:rsidR="009A4219" w:rsidRDefault="00B459F7">
      <w:pPr>
        <w:spacing w:line="276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高职院校对上要执行国家职教改革发展战略，对外要制定学院自身发展战略（竞争战略），对内要落实国家战略和院校战略；为院校发展规划和办学决策提供来自政府、智库机构、兄弟院校、行业企业和海外职教相关机构的研究成果和实践案例等。</w:t>
      </w:r>
    </w:p>
    <w:p w:rsidR="009A4219" w:rsidRDefault="00B459F7">
      <w:pPr>
        <w:spacing w:line="276" w:lineRule="auto"/>
        <w:rPr>
          <w:rFonts w:ascii="宋体" w:hAnsi="宋体" w:cs="宋体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 xml:space="preserve">2. </w:t>
      </w:r>
      <w:r>
        <w:rPr>
          <w:rFonts w:ascii="宋体" w:hAnsi="宋体" w:cs="宋体" w:hint="eastAsia"/>
          <w:b/>
          <w:sz w:val="22"/>
          <w:szCs w:val="22"/>
        </w:rPr>
        <w:t>高职院校专业（群）规划与建设知识服务</w:t>
      </w:r>
    </w:p>
    <w:p w:rsidR="009A4219" w:rsidRDefault="00B459F7">
      <w:pPr>
        <w:spacing w:line="276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为高职院校专业（群）规划提供宏观政策研究与行业发展趋势追踪；为专业（群）建设的各个核心要素，包括人才培养模式创新、课程教学资源建设、双师队伍建设、产教融合、校企合作等，提供规划、路径、方法、案例等知识服务与经验参考。</w:t>
      </w:r>
    </w:p>
    <w:p w:rsidR="009A4219" w:rsidRDefault="00B459F7">
      <w:pPr>
        <w:spacing w:line="276" w:lineRule="auto"/>
        <w:rPr>
          <w:rFonts w:ascii="宋体" w:hAnsi="宋体" w:cs="宋体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 xml:space="preserve">3. </w:t>
      </w:r>
      <w:r>
        <w:rPr>
          <w:rFonts w:ascii="宋体" w:hAnsi="宋体" w:cs="宋体" w:hint="eastAsia"/>
          <w:b/>
          <w:sz w:val="22"/>
          <w:szCs w:val="22"/>
        </w:rPr>
        <w:t>“双高”建设经验参考与建设成果库</w:t>
      </w:r>
    </w:p>
    <w:p w:rsidR="009A4219" w:rsidRDefault="00B459F7">
      <w:pPr>
        <w:spacing w:line="276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“双高”建设无先例可循，建设单位亦是摸着石头过河，经验分享尤为可贵。提供“双高建设成果库”个性化定制服务，对外展示项目建设成果。</w:t>
      </w:r>
    </w:p>
    <w:p w:rsidR="009A4219" w:rsidRDefault="009A4219">
      <w:pPr>
        <w:spacing w:line="276" w:lineRule="auto"/>
        <w:ind w:firstLine="450"/>
        <w:rPr>
          <w:rFonts w:ascii="宋体" w:hAnsi="宋体" w:cs="宋体"/>
          <w:sz w:val="22"/>
          <w:szCs w:val="22"/>
        </w:rPr>
      </w:pPr>
    </w:p>
    <w:sectPr w:rsidR="009A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AzZDVkNDFjNjM4YmRiOTY5YzFmNDIzZGM2NDIifQ=="/>
  </w:docVars>
  <w:rsids>
    <w:rsidRoot w:val="00156B4E"/>
    <w:rsid w:val="000000BD"/>
    <w:rsid w:val="00020FE6"/>
    <w:rsid w:val="00021684"/>
    <w:rsid w:val="00035E9C"/>
    <w:rsid w:val="00037960"/>
    <w:rsid w:val="00080CC4"/>
    <w:rsid w:val="000D1934"/>
    <w:rsid w:val="000E647A"/>
    <w:rsid w:val="000F2E64"/>
    <w:rsid w:val="0011579F"/>
    <w:rsid w:val="00132089"/>
    <w:rsid w:val="00156B4E"/>
    <w:rsid w:val="00173FBD"/>
    <w:rsid w:val="001B15DA"/>
    <w:rsid w:val="001B69C9"/>
    <w:rsid w:val="001E051D"/>
    <w:rsid w:val="001F2A08"/>
    <w:rsid w:val="00211293"/>
    <w:rsid w:val="00271666"/>
    <w:rsid w:val="002A28F7"/>
    <w:rsid w:val="00322125"/>
    <w:rsid w:val="00363DD0"/>
    <w:rsid w:val="00364A73"/>
    <w:rsid w:val="0038256A"/>
    <w:rsid w:val="003B6996"/>
    <w:rsid w:val="003B6AD6"/>
    <w:rsid w:val="003D0D99"/>
    <w:rsid w:val="003D4775"/>
    <w:rsid w:val="003E1C99"/>
    <w:rsid w:val="003F0C24"/>
    <w:rsid w:val="00402F83"/>
    <w:rsid w:val="004951F0"/>
    <w:rsid w:val="004A3F31"/>
    <w:rsid w:val="00531B74"/>
    <w:rsid w:val="00537856"/>
    <w:rsid w:val="005421CF"/>
    <w:rsid w:val="00581852"/>
    <w:rsid w:val="0059539E"/>
    <w:rsid w:val="005B0E52"/>
    <w:rsid w:val="005B61D5"/>
    <w:rsid w:val="005D6186"/>
    <w:rsid w:val="00650958"/>
    <w:rsid w:val="006756B1"/>
    <w:rsid w:val="006A656E"/>
    <w:rsid w:val="006C19C9"/>
    <w:rsid w:val="006F35ED"/>
    <w:rsid w:val="00702085"/>
    <w:rsid w:val="00714053"/>
    <w:rsid w:val="00766832"/>
    <w:rsid w:val="007C600A"/>
    <w:rsid w:val="007C63C0"/>
    <w:rsid w:val="008007A0"/>
    <w:rsid w:val="00802DE2"/>
    <w:rsid w:val="00821CFD"/>
    <w:rsid w:val="0082648F"/>
    <w:rsid w:val="008456CD"/>
    <w:rsid w:val="0089046E"/>
    <w:rsid w:val="008A2B34"/>
    <w:rsid w:val="008D1ECB"/>
    <w:rsid w:val="009056A6"/>
    <w:rsid w:val="00915885"/>
    <w:rsid w:val="00924D15"/>
    <w:rsid w:val="0092674F"/>
    <w:rsid w:val="009575ED"/>
    <w:rsid w:val="00970BA3"/>
    <w:rsid w:val="009A1C4F"/>
    <w:rsid w:val="009A4219"/>
    <w:rsid w:val="00A26B76"/>
    <w:rsid w:val="00A32CBC"/>
    <w:rsid w:val="00A47E5A"/>
    <w:rsid w:val="00AD0786"/>
    <w:rsid w:val="00AD31B5"/>
    <w:rsid w:val="00AE44B4"/>
    <w:rsid w:val="00B14CE1"/>
    <w:rsid w:val="00B16AB1"/>
    <w:rsid w:val="00B459F7"/>
    <w:rsid w:val="00B557AC"/>
    <w:rsid w:val="00B827D1"/>
    <w:rsid w:val="00B8326D"/>
    <w:rsid w:val="00BA54A6"/>
    <w:rsid w:val="00BD3191"/>
    <w:rsid w:val="00BF10C3"/>
    <w:rsid w:val="00C109CA"/>
    <w:rsid w:val="00C160ED"/>
    <w:rsid w:val="00C35B73"/>
    <w:rsid w:val="00C5387B"/>
    <w:rsid w:val="00C705FB"/>
    <w:rsid w:val="00C74FA1"/>
    <w:rsid w:val="00CC43F6"/>
    <w:rsid w:val="00CD1C91"/>
    <w:rsid w:val="00CD4BCA"/>
    <w:rsid w:val="00CE7720"/>
    <w:rsid w:val="00D158B6"/>
    <w:rsid w:val="00D66FE9"/>
    <w:rsid w:val="00D67FDA"/>
    <w:rsid w:val="00D70B01"/>
    <w:rsid w:val="00DC29CA"/>
    <w:rsid w:val="00DC7307"/>
    <w:rsid w:val="00DD169D"/>
    <w:rsid w:val="00DD5911"/>
    <w:rsid w:val="00E12B38"/>
    <w:rsid w:val="00E404A1"/>
    <w:rsid w:val="00E54732"/>
    <w:rsid w:val="00E558B9"/>
    <w:rsid w:val="00EB796A"/>
    <w:rsid w:val="00EF2CCB"/>
    <w:rsid w:val="00F42318"/>
    <w:rsid w:val="00F423EC"/>
    <w:rsid w:val="00F645E8"/>
    <w:rsid w:val="00F77BC0"/>
    <w:rsid w:val="00F90020"/>
    <w:rsid w:val="00FA13DA"/>
    <w:rsid w:val="012F29BC"/>
    <w:rsid w:val="02787FE9"/>
    <w:rsid w:val="02F07727"/>
    <w:rsid w:val="034D175C"/>
    <w:rsid w:val="0372687B"/>
    <w:rsid w:val="042F0AD5"/>
    <w:rsid w:val="058965FA"/>
    <w:rsid w:val="05A43153"/>
    <w:rsid w:val="05C556D9"/>
    <w:rsid w:val="06404E77"/>
    <w:rsid w:val="06B46884"/>
    <w:rsid w:val="070770FF"/>
    <w:rsid w:val="073D134D"/>
    <w:rsid w:val="08637470"/>
    <w:rsid w:val="08F37992"/>
    <w:rsid w:val="09890D8C"/>
    <w:rsid w:val="09D30946"/>
    <w:rsid w:val="09D31552"/>
    <w:rsid w:val="0A455A67"/>
    <w:rsid w:val="0AC80FBB"/>
    <w:rsid w:val="0B554FE9"/>
    <w:rsid w:val="0BA326C4"/>
    <w:rsid w:val="0BA55EDF"/>
    <w:rsid w:val="0BA709B0"/>
    <w:rsid w:val="0BBE0CBC"/>
    <w:rsid w:val="0BCF314A"/>
    <w:rsid w:val="0C067DB5"/>
    <w:rsid w:val="0CB51978"/>
    <w:rsid w:val="0D6406EF"/>
    <w:rsid w:val="0EAF38B3"/>
    <w:rsid w:val="0EB1721F"/>
    <w:rsid w:val="0F095B00"/>
    <w:rsid w:val="0F4D20CF"/>
    <w:rsid w:val="10785C32"/>
    <w:rsid w:val="11444852"/>
    <w:rsid w:val="130D5CB2"/>
    <w:rsid w:val="13D253C7"/>
    <w:rsid w:val="14220412"/>
    <w:rsid w:val="14C63702"/>
    <w:rsid w:val="15B171A7"/>
    <w:rsid w:val="16611344"/>
    <w:rsid w:val="16B453AC"/>
    <w:rsid w:val="17F66FB1"/>
    <w:rsid w:val="182704BC"/>
    <w:rsid w:val="18705285"/>
    <w:rsid w:val="19232953"/>
    <w:rsid w:val="19612ADF"/>
    <w:rsid w:val="197D77B4"/>
    <w:rsid w:val="19B11047"/>
    <w:rsid w:val="1A804649"/>
    <w:rsid w:val="1BAB1362"/>
    <w:rsid w:val="1C76038A"/>
    <w:rsid w:val="1C7A0DCA"/>
    <w:rsid w:val="1E9638E4"/>
    <w:rsid w:val="1EA4478D"/>
    <w:rsid w:val="1EC81B98"/>
    <w:rsid w:val="1F437A7C"/>
    <w:rsid w:val="1FCE0A57"/>
    <w:rsid w:val="1FD85EFD"/>
    <w:rsid w:val="20095CCC"/>
    <w:rsid w:val="2026303F"/>
    <w:rsid w:val="20386F76"/>
    <w:rsid w:val="20714EDC"/>
    <w:rsid w:val="21561692"/>
    <w:rsid w:val="21DA6A33"/>
    <w:rsid w:val="22F876B9"/>
    <w:rsid w:val="232B2ACB"/>
    <w:rsid w:val="2375100C"/>
    <w:rsid w:val="23A86091"/>
    <w:rsid w:val="23CA3909"/>
    <w:rsid w:val="241038EB"/>
    <w:rsid w:val="24F6469A"/>
    <w:rsid w:val="25351332"/>
    <w:rsid w:val="268861DA"/>
    <w:rsid w:val="26A0374C"/>
    <w:rsid w:val="27116205"/>
    <w:rsid w:val="2758305F"/>
    <w:rsid w:val="281B606E"/>
    <w:rsid w:val="2A5E5661"/>
    <w:rsid w:val="2A9058B9"/>
    <w:rsid w:val="2AA41EFA"/>
    <w:rsid w:val="2B4B5060"/>
    <w:rsid w:val="2BC079EC"/>
    <w:rsid w:val="2C036535"/>
    <w:rsid w:val="2C4C4F1A"/>
    <w:rsid w:val="2C6E2CDA"/>
    <w:rsid w:val="2CC177F3"/>
    <w:rsid w:val="2CC72BF1"/>
    <w:rsid w:val="2CE46EC1"/>
    <w:rsid w:val="2D0B3E88"/>
    <w:rsid w:val="2DB372F5"/>
    <w:rsid w:val="2DD54FF5"/>
    <w:rsid w:val="2E4B0C12"/>
    <w:rsid w:val="300C7A2D"/>
    <w:rsid w:val="30315F58"/>
    <w:rsid w:val="304A57C7"/>
    <w:rsid w:val="313D45CD"/>
    <w:rsid w:val="31970841"/>
    <w:rsid w:val="33935616"/>
    <w:rsid w:val="340125A2"/>
    <w:rsid w:val="340539B0"/>
    <w:rsid w:val="34882DFF"/>
    <w:rsid w:val="34CB1530"/>
    <w:rsid w:val="35405D25"/>
    <w:rsid w:val="35F159F9"/>
    <w:rsid w:val="36512339"/>
    <w:rsid w:val="37590AC9"/>
    <w:rsid w:val="38701458"/>
    <w:rsid w:val="38F86289"/>
    <w:rsid w:val="3975391B"/>
    <w:rsid w:val="3A175B71"/>
    <w:rsid w:val="3A586626"/>
    <w:rsid w:val="3A5F0F4C"/>
    <w:rsid w:val="3A6F7524"/>
    <w:rsid w:val="3A7F0B44"/>
    <w:rsid w:val="3ADB54F3"/>
    <w:rsid w:val="3B245B40"/>
    <w:rsid w:val="3B39684F"/>
    <w:rsid w:val="3B770302"/>
    <w:rsid w:val="3C110CD3"/>
    <w:rsid w:val="3C174B33"/>
    <w:rsid w:val="3C710866"/>
    <w:rsid w:val="3D125A67"/>
    <w:rsid w:val="3D1E5AAF"/>
    <w:rsid w:val="3DCD794A"/>
    <w:rsid w:val="40911FF2"/>
    <w:rsid w:val="40D815A2"/>
    <w:rsid w:val="42A52A53"/>
    <w:rsid w:val="436B3C51"/>
    <w:rsid w:val="463716DB"/>
    <w:rsid w:val="466C3E58"/>
    <w:rsid w:val="47160B81"/>
    <w:rsid w:val="4752095C"/>
    <w:rsid w:val="480E75A8"/>
    <w:rsid w:val="482327AF"/>
    <w:rsid w:val="48B7226A"/>
    <w:rsid w:val="48C252EF"/>
    <w:rsid w:val="48D85385"/>
    <w:rsid w:val="48FF21C9"/>
    <w:rsid w:val="494E62EB"/>
    <w:rsid w:val="49561F0B"/>
    <w:rsid w:val="4A0B3003"/>
    <w:rsid w:val="4A4E0584"/>
    <w:rsid w:val="4B10653E"/>
    <w:rsid w:val="4B692F8F"/>
    <w:rsid w:val="4C140826"/>
    <w:rsid w:val="4C9F3A5A"/>
    <w:rsid w:val="4CB82AAA"/>
    <w:rsid w:val="4CBB4F57"/>
    <w:rsid w:val="4CBF3626"/>
    <w:rsid w:val="4D4B6697"/>
    <w:rsid w:val="4D9522B2"/>
    <w:rsid w:val="4D9760B4"/>
    <w:rsid w:val="4D9B3747"/>
    <w:rsid w:val="4DD57FD7"/>
    <w:rsid w:val="4F93280F"/>
    <w:rsid w:val="51284B79"/>
    <w:rsid w:val="520C2FA7"/>
    <w:rsid w:val="52B61B09"/>
    <w:rsid w:val="52EA2717"/>
    <w:rsid w:val="538511F1"/>
    <w:rsid w:val="53A56DCC"/>
    <w:rsid w:val="55792730"/>
    <w:rsid w:val="558B6798"/>
    <w:rsid w:val="559151EE"/>
    <w:rsid w:val="55D876F5"/>
    <w:rsid w:val="55DE7246"/>
    <w:rsid w:val="56281C6B"/>
    <w:rsid w:val="57164C9E"/>
    <w:rsid w:val="57E25122"/>
    <w:rsid w:val="58735395"/>
    <w:rsid w:val="587A6F68"/>
    <w:rsid w:val="589737D2"/>
    <w:rsid w:val="58D54B5F"/>
    <w:rsid w:val="58D57BAA"/>
    <w:rsid w:val="5A253DB8"/>
    <w:rsid w:val="5AAC560D"/>
    <w:rsid w:val="5AD52732"/>
    <w:rsid w:val="5B2F0EC1"/>
    <w:rsid w:val="5C0474C2"/>
    <w:rsid w:val="5DD34B5C"/>
    <w:rsid w:val="5E2B35D9"/>
    <w:rsid w:val="60265328"/>
    <w:rsid w:val="60EE4EF0"/>
    <w:rsid w:val="617C3E0B"/>
    <w:rsid w:val="61B552A1"/>
    <w:rsid w:val="61CF0790"/>
    <w:rsid w:val="62323F68"/>
    <w:rsid w:val="62D14730"/>
    <w:rsid w:val="63A4463E"/>
    <w:rsid w:val="63C457B8"/>
    <w:rsid w:val="63D27F92"/>
    <w:rsid w:val="647A4E8F"/>
    <w:rsid w:val="673C5B16"/>
    <w:rsid w:val="676D4AB5"/>
    <w:rsid w:val="69FA0F0F"/>
    <w:rsid w:val="6A2060E3"/>
    <w:rsid w:val="6ABC62E7"/>
    <w:rsid w:val="6B275FB8"/>
    <w:rsid w:val="6B69182C"/>
    <w:rsid w:val="6C16415D"/>
    <w:rsid w:val="6C1D62F6"/>
    <w:rsid w:val="6DA37FBB"/>
    <w:rsid w:val="6E543537"/>
    <w:rsid w:val="6ECC1D65"/>
    <w:rsid w:val="6F0A410B"/>
    <w:rsid w:val="70392C22"/>
    <w:rsid w:val="70700498"/>
    <w:rsid w:val="70C34B84"/>
    <w:rsid w:val="7129730E"/>
    <w:rsid w:val="713C595B"/>
    <w:rsid w:val="717E5019"/>
    <w:rsid w:val="71E97034"/>
    <w:rsid w:val="729D424D"/>
    <w:rsid w:val="73707B0B"/>
    <w:rsid w:val="73A64C94"/>
    <w:rsid w:val="74027349"/>
    <w:rsid w:val="74D306EB"/>
    <w:rsid w:val="75425A78"/>
    <w:rsid w:val="75A00710"/>
    <w:rsid w:val="76B26DE0"/>
    <w:rsid w:val="76F41E40"/>
    <w:rsid w:val="7852355A"/>
    <w:rsid w:val="792E64EE"/>
    <w:rsid w:val="7A003DA5"/>
    <w:rsid w:val="7A402787"/>
    <w:rsid w:val="7B156613"/>
    <w:rsid w:val="7B3508EB"/>
    <w:rsid w:val="7B5C5AB8"/>
    <w:rsid w:val="7BB52E98"/>
    <w:rsid w:val="7BE259BC"/>
    <w:rsid w:val="7BF00FB2"/>
    <w:rsid w:val="7C9A17C5"/>
    <w:rsid w:val="7CD74AE1"/>
    <w:rsid w:val="7D433D86"/>
    <w:rsid w:val="7E343F88"/>
    <w:rsid w:val="7EC24FF0"/>
    <w:rsid w:val="7EF50DFC"/>
    <w:rsid w:val="7F8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A78BF-3E08-432B-B3F9-27D77E28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</w:rPr>
  </w:style>
  <w:style w:type="character" w:customStyle="1" w:styleId="aa">
    <w:name w:val="批注主题 字符"/>
    <w:basedOn w:val="a4"/>
    <w:link w:val="a9"/>
    <w:uiPriority w:val="99"/>
    <w:semiHidden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532</Words>
  <Characters>3035</Characters>
  <Application>Microsoft Office Word</Application>
  <DocSecurity>0</DocSecurity>
  <Lines>25</Lines>
  <Paragraphs>7</Paragraphs>
  <ScaleCrop>false</ScaleCrop>
  <Company>微软公司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jll</cp:lastModifiedBy>
  <cp:revision>96</cp:revision>
  <dcterms:created xsi:type="dcterms:W3CDTF">2016-03-28T01:59:00Z</dcterms:created>
  <dcterms:modified xsi:type="dcterms:W3CDTF">2022-12-15T02:27:00Z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A1B6719B397F4B5FA6ED3B3F21F4D475</vt:lpwstr>
  </property>
</Properties>
</file>